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bCs/>
          <w:sz w:val="56"/>
          <w:szCs w:val="48"/>
        </w:rPr>
      </w:pPr>
      <w:bookmarkStart w:id="0" w:name="_Toc11587932"/>
      <w:bookmarkStart w:id="1" w:name="_Toc46222325"/>
      <w:bookmarkStart w:id="62" w:name="_GoBack"/>
      <w:bookmarkEnd w:id="62"/>
    </w:p>
    <w:p>
      <w:pPr>
        <w:jc w:val="center"/>
        <w:rPr>
          <w:rFonts w:asciiTheme="minorEastAsia" w:hAnsiTheme="minorEastAsia"/>
          <w:b/>
          <w:bCs/>
          <w:sz w:val="56"/>
          <w:szCs w:val="48"/>
        </w:rPr>
      </w:pPr>
      <w:r>
        <w:rPr>
          <w:rFonts w:hint="eastAsia" w:asciiTheme="minorEastAsia" w:hAnsiTheme="minorEastAsia"/>
          <w:b/>
          <w:bCs/>
          <w:sz w:val="56"/>
          <w:szCs w:val="48"/>
        </w:rPr>
        <w:t>山西省“互联网+不动产登记”</w:t>
      </w:r>
    </w:p>
    <w:p>
      <w:pPr>
        <w:jc w:val="center"/>
        <w:rPr>
          <w:rFonts w:asciiTheme="minorEastAsia" w:hAnsiTheme="minorEastAsia"/>
          <w:b/>
          <w:bCs/>
          <w:sz w:val="52"/>
          <w:szCs w:val="48"/>
        </w:rPr>
      </w:pPr>
      <w:r>
        <w:rPr>
          <w:rFonts w:hint="eastAsia" w:asciiTheme="minorEastAsia" w:hAnsiTheme="minorEastAsia"/>
          <w:b/>
          <w:bCs/>
          <w:sz w:val="56"/>
          <w:szCs w:val="48"/>
        </w:rPr>
        <w:t>个人操作指南</w:t>
      </w:r>
    </w:p>
    <w:p>
      <w:pPr>
        <w:jc w:val="center"/>
        <w:rPr>
          <w:rFonts w:asciiTheme="minorEastAsia" w:hAnsiTheme="minorEastAsia"/>
          <w:b/>
          <w:bCs/>
          <w:sz w:val="52"/>
          <w:szCs w:val="48"/>
        </w:rPr>
      </w:pPr>
    </w:p>
    <w:p>
      <w:pPr>
        <w:jc w:val="center"/>
        <w:rPr>
          <w:rFonts w:asciiTheme="minorEastAsia" w:hAnsiTheme="minorEastAsia"/>
          <w:b/>
          <w:bCs/>
          <w:sz w:val="52"/>
          <w:szCs w:val="48"/>
        </w:rPr>
      </w:pPr>
    </w:p>
    <w:p>
      <w:pPr>
        <w:pStyle w:val="2"/>
        <w:rPr>
          <w:rFonts w:asciiTheme="minorEastAsia" w:hAnsiTheme="minorEastAsia"/>
          <w:b/>
          <w:bCs/>
          <w:sz w:val="52"/>
          <w:szCs w:val="48"/>
        </w:rPr>
      </w:pPr>
    </w:p>
    <w:p>
      <w:pPr>
        <w:pStyle w:val="2"/>
        <w:rPr>
          <w:rFonts w:asciiTheme="minorEastAsia" w:hAnsiTheme="minorEastAsia"/>
          <w:b/>
          <w:bCs/>
          <w:sz w:val="52"/>
          <w:szCs w:val="48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tabs>
          <w:tab w:val="left" w:pos="1740"/>
        </w:tabs>
        <w:rPr>
          <w:rFonts w:asciiTheme="minorEastAsia" w:hAnsiTheme="minorEastAsia"/>
          <w:b/>
          <w:bCs/>
        </w:rPr>
      </w:pPr>
    </w:p>
    <w:p>
      <w:pPr>
        <w:pStyle w:val="13"/>
        <w:spacing w:line="360" w:lineRule="auto"/>
        <w:ind w:firstLine="2731" w:firstLineChars="85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山西</w:t>
      </w:r>
      <w:r>
        <w:rPr>
          <w:sz w:val="32"/>
          <w:szCs w:val="32"/>
        </w:rPr>
        <w:t>省</w:t>
      </w:r>
      <w:r>
        <w:rPr>
          <w:rFonts w:hint="eastAsia"/>
          <w:sz w:val="32"/>
          <w:szCs w:val="32"/>
        </w:rPr>
        <w:t>自然</w:t>
      </w:r>
      <w:r>
        <w:rPr>
          <w:sz w:val="32"/>
          <w:szCs w:val="32"/>
        </w:rPr>
        <w:t>资源厅</w:t>
      </w:r>
    </w:p>
    <w:p>
      <w:pPr>
        <w:pStyle w:val="13"/>
        <w:spacing w:line="360" w:lineRule="auto"/>
        <w:ind w:firstLine="3213" w:firstLineChars="10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2021年03月</w:t>
      </w:r>
    </w:p>
    <w:p>
      <w:pPr>
        <w:pStyle w:val="13"/>
        <w:spacing w:line="360" w:lineRule="auto"/>
        <w:ind w:firstLine="3213" w:firstLineChars="1000"/>
        <w:jc w:val="left"/>
        <w:rPr>
          <w:sz w:val="32"/>
          <w:szCs w:val="32"/>
        </w:rPr>
      </w:pPr>
    </w:p>
    <w:bookmarkEnd w:id="0"/>
    <w:bookmarkEnd w:id="1"/>
    <w:p>
      <w:pPr>
        <w:pStyle w:val="14"/>
        <w:ind w:firstLine="0" w:firstLineChars="0"/>
        <w:rPr>
          <w:rFonts w:asciiTheme="minorEastAsia" w:hAnsiTheme="minorEastAsia"/>
        </w:rPr>
        <w:sectPr>
          <w:headerReference r:id="rId3" w:type="first"/>
          <w:footerReference r:id="rId5" w:type="first"/>
          <w:footerReference r:id="rId4" w:type="default"/>
          <w:pgSz w:w="11907" w:h="16839"/>
          <w:pgMar w:top="1440" w:right="1797" w:bottom="1440" w:left="1797" w:header="851" w:footer="964" w:gutter="0"/>
          <w:pgNumType w:start="1"/>
          <w:cols w:space="720" w:num="1"/>
          <w:titlePg/>
          <w:docGrid w:linePitch="462" w:charSpace="0"/>
        </w:sectPr>
      </w:pPr>
    </w:p>
    <w:p>
      <w:pPr>
        <w:pStyle w:val="4"/>
        <w:ind w:left="0" w:firstLine="0"/>
      </w:pPr>
      <w:bookmarkStart w:id="2" w:name="_Toc17139"/>
      <w:bookmarkStart w:id="3" w:name="_Toc2688"/>
      <w:bookmarkStart w:id="4" w:name="_Toc46222327"/>
      <w:bookmarkStart w:id="5" w:name="_Toc57103056"/>
      <w:bookmarkStart w:id="6" w:name="_Toc11587934"/>
      <w:r>
        <w:rPr>
          <w:rFonts w:hint="eastAsia"/>
        </w:rPr>
        <w:t>移动端操作</w:t>
      </w:r>
      <w:bookmarkEnd w:id="2"/>
      <w:bookmarkEnd w:id="3"/>
    </w:p>
    <w:p>
      <w:pPr>
        <w:pStyle w:val="5"/>
        <w:adjustRightInd/>
        <w:spacing w:before="120" w:after="120" w:line="360" w:lineRule="auto"/>
        <w:ind w:left="662" w:hanging="662" w:hangingChars="206"/>
        <w:textAlignment w:val="auto"/>
        <w:rPr>
          <w:rFonts w:asciiTheme="majorHAnsi" w:hAnsiTheme="majorHAnsi" w:eastAsiaTheme="majorEastAsia" w:cstheme="majorBidi"/>
          <w:bCs/>
          <w:szCs w:val="32"/>
        </w:rPr>
      </w:pPr>
      <w:bookmarkStart w:id="7" w:name="_Toc5454"/>
      <w:bookmarkStart w:id="8" w:name="_Toc7553"/>
      <w:r>
        <w:rPr>
          <w:rFonts w:hint="eastAsia" w:asciiTheme="majorHAnsi" w:hAnsiTheme="majorHAnsi" w:eastAsiaTheme="majorEastAsia" w:cstheme="majorBidi"/>
          <w:bCs/>
          <w:szCs w:val="32"/>
        </w:rPr>
        <w:t>用户登录</w:t>
      </w:r>
      <w:bookmarkEnd w:id="4"/>
      <w:bookmarkEnd w:id="5"/>
      <w:bookmarkEnd w:id="6"/>
      <w:bookmarkEnd w:id="7"/>
      <w:bookmarkEnd w:id="8"/>
    </w:p>
    <w:p>
      <w:pPr>
        <w:pStyle w:val="6"/>
        <w:adjustRightInd/>
        <w:spacing w:before="120" w:after="120" w:line="360" w:lineRule="auto"/>
        <w:ind w:left="0" w:firstLine="0"/>
        <w:textAlignment w:val="auto"/>
        <w:rPr>
          <w:bCs/>
          <w:szCs w:val="32"/>
        </w:rPr>
      </w:pPr>
      <w:bookmarkStart w:id="9" w:name="_Toc693"/>
      <w:bookmarkStart w:id="10" w:name="_Toc57103057"/>
      <w:bookmarkStart w:id="11" w:name="_Toc23479"/>
      <w:r>
        <w:rPr>
          <w:rFonts w:hint="eastAsia"/>
          <w:bCs/>
          <w:szCs w:val="32"/>
        </w:rPr>
        <w:t>三晋通下载</w:t>
      </w:r>
      <w:bookmarkEnd w:id="9"/>
      <w:bookmarkEnd w:id="10"/>
      <w:bookmarkEnd w:id="11"/>
    </w:p>
    <w:p>
      <w:pPr>
        <w:pStyle w:val="14"/>
        <w:ind w:firstLine="56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手机打开应用商店，搜索“</w:t>
      </w:r>
      <w:r>
        <w:rPr>
          <w:rFonts w:hint="eastAsia" w:asciiTheme="minorEastAsia" w:hAnsiTheme="minorEastAsia"/>
          <w:color w:val="FF0000"/>
        </w:rPr>
        <w:t>三晋通</w:t>
      </w:r>
      <w:r>
        <w:rPr>
          <w:rFonts w:hint="eastAsia" w:asciiTheme="minorEastAsia" w:hAnsiTheme="minorEastAsia"/>
        </w:rPr>
        <w:t>”下载</w:t>
      </w:r>
    </w:p>
    <w:p>
      <w:pPr>
        <w:pStyle w:val="14"/>
        <w:ind w:firstLine="0" w:firstLineChars="0"/>
        <w:jc w:val="center"/>
        <w:rPr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2009775" cy="3072765"/>
            <wp:effectExtent l="0" t="0" r="9525" b="1333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248" cy="307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图1 “三晋通”下载界面</w:t>
      </w:r>
    </w:p>
    <w:p>
      <w:pPr>
        <w:pStyle w:val="6"/>
        <w:adjustRightInd/>
        <w:spacing w:before="120" w:after="120" w:line="360" w:lineRule="auto"/>
        <w:ind w:left="0" w:firstLine="0"/>
        <w:textAlignment w:val="auto"/>
        <w:rPr>
          <w:bCs/>
          <w:szCs w:val="32"/>
        </w:rPr>
      </w:pPr>
      <w:bookmarkStart w:id="12" w:name="_Toc162"/>
      <w:bookmarkStart w:id="13" w:name="_Toc29498"/>
      <w:bookmarkStart w:id="14" w:name="_Toc46222329"/>
      <w:bookmarkStart w:id="15" w:name="_Toc57103058"/>
      <w:bookmarkStart w:id="16" w:name="_Toc11587938"/>
      <w:r>
        <w:rPr>
          <w:rFonts w:hint="eastAsia"/>
          <w:bCs/>
          <w:szCs w:val="32"/>
        </w:rPr>
        <w:t>注册和登录</w:t>
      </w:r>
      <w:bookmarkEnd w:id="12"/>
      <w:bookmarkEnd w:id="13"/>
      <w:bookmarkEnd w:id="14"/>
      <w:bookmarkEnd w:id="15"/>
    </w:p>
    <w:p>
      <w:pPr>
        <w:pStyle w:val="14"/>
        <w:ind w:firstLine="560"/>
        <w:rPr>
          <w:rFonts w:ascii="宋体" w:hAnsi="宋体"/>
        </w:rPr>
      </w:pPr>
      <w:r>
        <w:rPr>
          <w:rFonts w:hint="eastAsia" w:ascii="宋体" w:hAnsi="宋体"/>
        </w:rPr>
        <w:t>在“三晋通”APP登录界面右上角点击“</w:t>
      </w:r>
      <w:r>
        <w:rPr>
          <w:rFonts w:hint="eastAsia" w:ascii="宋体" w:hAnsi="宋体"/>
          <w:color w:val="FF0000"/>
        </w:rPr>
        <w:t>注册”，注册必须保证人个信息真实有效</w:t>
      </w:r>
      <w:r>
        <w:rPr>
          <w:rFonts w:hint="eastAsia" w:ascii="宋体" w:hAnsi="宋体"/>
        </w:rPr>
        <w:t>，注册完成后可以使用登录名、手机号、身份证和密码进行登录：</w:t>
      </w:r>
    </w:p>
    <w:p>
      <w:pPr>
        <w:pStyle w:val="7"/>
        <w:ind w:firstLine="0"/>
        <w:jc w:val="center"/>
      </w:pPr>
      <w:r>
        <w:rPr>
          <w:rFonts w:hint="eastAsia"/>
        </w:rPr>
        <w:t xml:space="preserve">   </w:t>
      </w:r>
      <w:r>
        <w:drawing>
          <wp:inline distT="0" distB="0" distL="0" distR="0">
            <wp:extent cx="2353945" cy="3599815"/>
            <wp:effectExtent l="0" t="0" r="8255" b="635"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ind w:firstLine="0"/>
        <w:jc w:val="center"/>
      </w:pPr>
      <w:r>
        <w:rPr>
          <w:rFonts w:hint="eastAsia"/>
          <w:bCs/>
          <w:sz w:val="24"/>
          <w:szCs w:val="24"/>
        </w:rPr>
        <w:t xml:space="preserve"> 图 2 “三晋通”登录界面</w:t>
      </w:r>
    </w:p>
    <w:p>
      <w:pPr>
        <w:pStyle w:val="6"/>
        <w:adjustRightInd/>
        <w:spacing w:before="120" w:after="120" w:line="360" w:lineRule="auto"/>
        <w:ind w:left="0" w:firstLine="0"/>
        <w:textAlignment w:val="auto"/>
        <w:rPr>
          <w:bCs/>
          <w:szCs w:val="32"/>
        </w:rPr>
      </w:pPr>
      <w:bookmarkStart w:id="17" w:name="_Toc4340"/>
      <w:bookmarkStart w:id="18" w:name="_Toc22438"/>
      <w:bookmarkStart w:id="19" w:name="_Toc57103059"/>
      <w:r>
        <w:rPr>
          <w:rFonts w:hint="eastAsia"/>
          <w:bCs/>
          <w:szCs w:val="32"/>
        </w:rPr>
        <w:t>打开“不动产登记”</w:t>
      </w:r>
      <w:bookmarkEnd w:id="17"/>
      <w:bookmarkEnd w:id="18"/>
      <w:bookmarkEnd w:id="19"/>
    </w:p>
    <w:p>
      <w:pPr>
        <w:pStyle w:val="14"/>
        <w:ind w:firstLine="560"/>
        <w:rPr>
          <w:rFonts w:ascii="宋体" w:hAnsi="宋体"/>
        </w:rPr>
      </w:pPr>
      <w:bookmarkStart w:id="20" w:name="_Toc9150"/>
      <w:bookmarkStart w:id="21" w:name="_Toc57103061"/>
      <w:bookmarkStart w:id="22" w:name="_Toc28624"/>
      <w:r>
        <w:rPr>
          <w:rFonts w:hint="eastAsia" w:ascii="宋体" w:hAnsi="宋体"/>
        </w:rPr>
        <w:t>1、方式一：三晋通APP登录成功后，在顶部搜索栏搜索“</w:t>
      </w:r>
      <w:r>
        <w:rPr>
          <w:rFonts w:hint="eastAsia" w:ascii="宋体" w:hAnsi="宋体"/>
          <w:color w:val="FF0000"/>
        </w:rPr>
        <w:t>不动产登记</w:t>
      </w:r>
      <w:r>
        <w:rPr>
          <w:rFonts w:hint="eastAsia" w:ascii="宋体" w:hAnsi="宋体"/>
        </w:rPr>
        <w:t>”，点击“不动产登记”图标打开，进入后选择对应办理网点后就可以使用系统各个功能。</w:t>
      </w:r>
      <w:bookmarkEnd w:id="20"/>
      <w:bookmarkEnd w:id="21"/>
      <w:bookmarkEnd w:id="22"/>
    </w:p>
    <w:p>
      <w:pPr>
        <w:pStyle w:val="14"/>
        <w:ind w:firstLine="560"/>
      </w:pPr>
      <w:bookmarkStart w:id="23" w:name="_Toc6781"/>
      <w:bookmarkStart w:id="24" w:name="_Toc57103062"/>
      <w:r>
        <w:rPr>
          <w:rFonts w:hint="eastAsia" w:ascii="宋体" w:hAnsi="宋体"/>
        </w:rPr>
        <w:t>2、方式二：打开三晋通，首页“</w:t>
      </w:r>
      <w:r>
        <w:rPr>
          <w:rFonts w:hint="eastAsia" w:ascii="宋体" w:hAnsi="宋体"/>
          <w:color w:val="FF0000"/>
        </w:rPr>
        <w:t>特色主题服务</w:t>
      </w:r>
      <w:r>
        <w:rPr>
          <w:rFonts w:hint="eastAsia" w:ascii="宋体" w:hAnsi="宋体"/>
        </w:rPr>
        <w:t>”模块找到“</w:t>
      </w:r>
      <w:r>
        <w:rPr>
          <w:rFonts w:hint="eastAsia" w:ascii="宋体" w:hAnsi="宋体"/>
          <w:color w:val="FF0000"/>
        </w:rPr>
        <w:t>不动产登记</w:t>
      </w:r>
      <w:r>
        <w:rPr>
          <w:rFonts w:hint="eastAsia" w:ascii="宋体" w:hAnsi="宋体"/>
        </w:rPr>
        <w:t>”。</w:t>
      </w:r>
      <w:bookmarkEnd w:id="23"/>
      <w:bookmarkEnd w:id="24"/>
    </w:p>
    <w:p>
      <w:bookmarkStart w:id="25" w:name="_Toc57103063"/>
      <w:bookmarkStart w:id="26" w:name="_Toc19435"/>
      <w:r>
        <w:rPr>
          <w:rFonts w:hint="eastAsia"/>
        </w:rPr>
        <w:t xml:space="preserve">      </w:t>
      </w:r>
      <w:r>
        <w:drawing>
          <wp:inline distT="0" distB="0" distL="0" distR="0">
            <wp:extent cx="2181225" cy="3335020"/>
            <wp:effectExtent l="0" t="0" r="9525" b="17780"/>
            <wp:docPr id="5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2824" cy="333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1679575" cy="3594100"/>
            <wp:effectExtent l="0" t="0" r="15875" b="6350"/>
            <wp:docPr id="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  <w:bookmarkEnd w:id="26"/>
    </w:p>
    <w:p>
      <w:pPr>
        <w:jc w:val="center"/>
      </w:pPr>
      <w:bookmarkStart w:id="27" w:name="_Toc57103064"/>
      <w:bookmarkStart w:id="28" w:name="_Toc9457"/>
      <w:r>
        <w:rPr>
          <w:rFonts w:hint="eastAsia"/>
        </w:rPr>
        <w:t xml:space="preserve">       图3 搜索“不动产登记”界面</w:t>
      </w:r>
      <w:bookmarkEnd w:id="27"/>
      <w:r>
        <w:rPr>
          <w:rFonts w:hint="eastAsia"/>
        </w:rPr>
        <w:t xml:space="preserve">    图4 在模块中找“不动产登记”界面</w:t>
      </w:r>
      <w:bookmarkEnd w:id="28"/>
    </w:p>
    <w:p>
      <w:pPr>
        <w:jc w:val="center"/>
      </w:pPr>
      <w:bookmarkStart w:id="29" w:name="_Toc3291"/>
      <w:r>
        <w:drawing>
          <wp:inline distT="0" distB="0" distL="0" distR="0">
            <wp:extent cx="1962150" cy="3342640"/>
            <wp:effectExtent l="0" t="0" r="0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785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9"/>
    </w:p>
    <w:p>
      <w:pPr>
        <w:jc w:val="center"/>
      </w:pPr>
      <w:bookmarkStart w:id="30" w:name="_Toc2912"/>
      <w:r>
        <w:rPr>
          <w:rFonts w:hint="eastAsia"/>
        </w:rPr>
        <w:t>图5 选择办理网点界面</w:t>
      </w:r>
      <w:bookmarkEnd w:id="30"/>
    </w:p>
    <w:p>
      <w:pPr>
        <w:pStyle w:val="15"/>
        <w:numPr>
          <w:ilvl w:val="1"/>
          <w:numId w:val="0"/>
        </w:numPr>
        <w:spacing w:before="312" w:after="156"/>
        <w:ind w:left="493" w:leftChars="235" w:firstLine="2640" w:firstLineChars="1100"/>
        <w:outlineLvl w:val="9"/>
        <w:rPr>
          <w:rFonts w:eastAsia="宋体" w:cs="宋体"/>
          <w:b w:val="0"/>
          <w:sz w:val="24"/>
          <w:szCs w:val="22"/>
        </w:rPr>
      </w:pPr>
    </w:p>
    <w:bookmarkEnd w:id="16"/>
    <w:p>
      <w:pPr>
        <w:pStyle w:val="5"/>
        <w:adjustRightInd/>
        <w:spacing w:before="120" w:after="120" w:line="360" w:lineRule="auto"/>
        <w:ind w:left="662" w:hanging="662" w:hangingChars="206"/>
        <w:textAlignment w:val="auto"/>
        <w:rPr>
          <w:rFonts w:asciiTheme="majorHAnsi" w:hAnsiTheme="majorHAnsi" w:eastAsiaTheme="majorEastAsia" w:cstheme="majorBidi"/>
          <w:bCs/>
          <w:szCs w:val="32"/>
        </w:rPr>
      </w:pPr>
      <w:bookmarkStart w:id="31" w:name="_Toc23962"/>
      <w:bookmarkStart w:id="32" w:name="_Toc57103065"/>
      <w:bookmarkStart w:id="33" w:name="_Toc5115"/>
      <w:bookmarkStart w:id="34" w:name="_Toc11587941"/>
      <w:bookmarkStart w:id="35" w:name="_Toc46222331"/>
      <w:r>
        <w:rPr>
          <w:rFonts w:hint="eastAsia" w:asciiTheme="majorHAnsi" w:hAnsiTheme="majorHAnsi" w:eastAsiaTheme="majorEastAsia" w:cstheme="majorBidi"/>
          <w:bCs/>
          <w:szCs w:val="32"/>
        </w:rPr>
        <w:t>基本功能说明</w:t>
      </w:r>
      <w:bookmarkEnd w:id="31"/>
      <w:bookmarkEnd w:id="32"/>
      <w:bookmarkEnd w:id="33"/>
      <w:bookmarkEnd w:id="34"/>
      <w:bookmarkEnd w:id="35"/>
    </w:p>
    <w:p>
      <w:pPr>
        <w:pStyle w:val="6"/>
        <w:adjustRightInd/>
        <w:spacing w:before="120" w:after="120" w:line="360" w:lineRule="auto"/>
        <w:ind w:left="0" w:firstLine="0"/>
        <w:textAlignment w:val="auto"/>
        <w:rPr>
          <w:bCs/>
          <w:szCs w:val="32"/>
        </w:rPr>
      </w:pPr>
      <w:bookmarkStart w:id="36" w:name="_Toc46222332"/>
      <w:bookmarkStart w:id="37" w:name="_Toc57103066"/>
      <w:bookmarkStart w:id="38" w:name="_Toc27418"/>
      <w:bookmarkStart w:id="39" w:name="_Toc8905"/>
      <w:bookmarkStart w:id="40" w:name="_Toc11587942"/>
      <w:r>
        <w:rPr>
          <w:rFonts w:hint="eastAsia"/>
          <w:bCs/>
          <w:szCs w:val="32"/>
        </w:rPr>
        <w:t>在线</w:t>
      </w:r>
      <w:bookmarkEnd w:id="36"/>
      <w:r>
        <w:rPr>
          <w:rFonts w:hint="eastAsia"/>
          <w:bCs/>
          <w:szCs w:val="32"/>
        </w:rPr>
        <w:t>服务</w:t>
      </w:r>
      <w:bookmarkEnd w:id="37"/>
      <w:bookmarkEnd w:id="38"/>
      <w:bookmarkEnd w:id="39"/>
    </w:p>
    <w:p>
      <w:pPr>
        <w:numPr>
          <w:ilvl w:val="0"/>
          <w:numId w:val="3"/>
        </w:numPr>
        <w:rPr>
          <w:b/>
          <w:bCs/>
          <w:sz w:val="28"/>
          <w:szCs w:val="28"/>
        </w:rPr>
      </w:pPr>
      <w:bookmarkStart w:id="41" w:name="_Toc57103067"/>
      <w:bookmarkStart w:id="42" w:name="_Toc21292"/>
      <w:r>
        <w:rPr>
          <w:rFonts w:hint="eastAsia"/>
          <w:b/>
          <w:bCs/>
          <w:sz w:val="28"/>
          <w:szCs w:val="28"/>
        </w:rPr>
        <w:t>个人二手商品房买卖申请</w:t>
      </w:r>
      <w:bookmarkEnd w:id="41"/>
      <w:bookmarkEnd w:id="42"/>
    </w:p>
    <w:p>
      <w:pPr>
        <w:pStyle w:val="7"/>
        <w:ind w:firstLine="420"/>
        <w:rPr>
          <w:rFonts w:asciiTheme="minorEastAsia" w:hAnsiTheme="minorEastAsia"/>
          <w:szCs w:val="28"/>
        </w:rPr>
      </w:pPr>
      <w:r>
        <w:rPr>
          <w:rFonts w:hint="eastAsia"/>
          <w:color w:val="FF0000"/>
          <w:szCs w:val="28"/>
        </w:rPr>
        <w:t>“</w:t>
      </w:r>
      <w:r>
        <w:rPr>
          <w:rFonts w:hint="eastAsia" w:ascii="黑体" w:hAnsi="黑体"/>
          <w:color w:val="FF0000"/>
        </w:rPr>
        <w:t>二手商品房转移登记（买卖）</w:t>
      </w:r>
      <w:r>
        <w:rPr>
          <w:rFonts w:hint="eastAsia"/>
          <w:color w:val="FF0000"/>
          <w:szCs w:val="28"/>
        </w:rPr>
        <w:t>”功能介绍</w:t>
      </w:r>
      <w:r>
        <w:rPr>
          <w:rFonts w:hint="eastAsia"/>
          <w:szCs w:val="28"/>
        </w:rPr>
        <w:t>：</w:t>
      </w:r>
      <w:r>
        <w:rPr>
          <w:rFonts w:hint="eastAsia" w:asciiTheme="minorEastAsia" w:hAnsiTheme="minorEastAsia"/>
          <w:szCs w:val="28"/>
        </w:rPr>
        <w:t>实现群众二手商品房买卖登记的申请，包括选择买卖的二手商品房、填写买卖双方信息、签订房屋买卖合同、在线纳税申报、在线签订询问笔录、在线确认登记申请表、在线确认申请人本人、提交买卖证明材料功能。</w:t>
      </w:r>
    </w:p>
    <w:p>
      <w:pPr>
        <w:ind w:firstLine="562" w:firstLineChars="200"/>
        <w:rPr>
          <w:rFonts w:asciiTheme="minorEastAsia" w:hAnsiTheme="minorEastAsia"/>
          <w:szCs w:val="28"/>
        </w:rPr>
      </w:pPr>
      <w:r>
        <w:rPr>
          <w:rFonts w:hint="eastAsia"/>
          <w:b/>
          <w:bCs/>
          <w:color w:val="262626" w:themeColor="text1" w:themeTint="D9"/>
          <w:sz w:val="28"/>
          <w:szCs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提示：</w:t>
      </w:r>
      <w:r>
        <w:rPr>
          <w:rFonts w:hint="eastAsia"/>
          <w:color w:val="262626" w:themeColor="text1" w:themeTint="D9"/>
          <w:sz w:val="28"/>
          <w:szCs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本系统暂只接受</w:t>
      </w:r>
      <w:r>
        <w:rPr>
          <w:rFonts w:hint="eastAsia"/>
          <w:color w:val="FF0000"/>
          <w:sz w:val="28"/>
          <w:szCs w:val="32"/>
        </w:rPr>
        <w:t>个人二手商品房买卖</w:t>
      </w:r>
      <w:r>
        <w:rPr>
          <w:rFonts w:hint="eastAsia"/>
          <w:color w:val="262626" w:themeColor="text1" w:themeTint="D9"/>
          <w:sz w:val="28"/>
          <w:szCs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业务不动产登记申请，且不动产为共同共有的买方（或卖方）权利人不超过2人，其次，为防止当地业务系统信息不完整等情况，本系统暂只支持交易证书类型为</w:t>
      </w:r>
      <w:r>
        <w:rPr>
          <w:rFonts w:hint="eastAsia"/>
          <w:color w:val="FF0000"/>
          <w:sz w:val="28"/>
          <w:szCs w:val="32"/>
        </w:rPr>
        <w:t>不动产权证书</w:t>
      </w:r>
      <w:r>
        <w:rPr>
          <w:rFonts w:hint="eastAsia"/>
          <w:sz w:val="28"/>
          <w:szCs w:val="32"/>
        </w:rPr>
        <w:t>。</w:t>
      </w:r>
    </w:p>
    <w:p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选择“二手商品房转移登记（买卖）”，如图所示。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555750" cy="3115945"/>
            <wp:effectExtent l="0" t="0" r="6350" b="8255"/>
            <wp:docPr id="66" name="图片 66" descr="45c431a85579996dbe95ae359017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45c431a85579996dbe95ae3590179c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  图6 二手商品房转移登记（买卖）</w:t>
      </w:r>
    </w:p>
    <w:p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进入查看操作视频界面</w:t>
      </w:r>
    </w:p>
    <w:p>
      <w:pPr>
        <w:jc w:val="center"/>
      </w:pPr>
      <w:r>
        <w:drawing>
          <wp:inline distT="0" distB="0" distL="0" distR="0">
            <wp:extent cx="1666875" cy="2922270"/>
            <wp:effectExtent l="0" t="0" r="952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2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图7 操作演示视频界面</w:t>
      </w:r>
    </w:p>
    <w:p>
      <w:pPr>
        <w:pStyle w:val="7"/>
        <w:numPr>
          <w:ilvl w:val="0"/>
          <w:numId w:val="4"/>
        </w:numPr>
        <w:ind w:left="845"/>
        <w:rPr>
          <w:color w:val="262626" w:themeColor="text1" w:themeTint="D9"/>
          <w:szCs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/>
          <w:szCs w:val="28"/>
        </w:rPr>
        <w:t>进入申请须知界面，先仔细阅读申请须知，再点击“材料清单”可查看登记申请所要准备的申请材料，其中所示材料类别后</w:t>
      </w:r>
      <w:r>
        <w:rPr>
          <w:color w:val="FF0000"/>
          <w:szCs w:val="28"/>
        </w:rPr>
        <w:t>*</w:t>
      </w:r>
      <w:r>
        <w:rPr>
          <w:rFonts w:hint="eastAsia"/>
          <w:szCs w:val="28"/>
        </w:rPr>
        <w:t>为必传材料（如下图）。</w:t>
      </w:r>
    </w:p>
    <w:p>
      <w:pPr>
        <w:rPr>
          <w:sz w:val="32"/>
          <w:szCs w:val="28"/>
        </w:rPr>
      </w:pPr>
    </w:p>
    <w:p>
      <w:pPr>
        <w:ind w:firstLine="315" w:firstLineChars="150"/>
      </w:pPr>
      <w:r>
        <w:rPr>
          <w:rFonts w:hint="eastAsia"/>
        </w:rPr>
        <w:t xml:space="preserve">      </w:t>
      </w:r>
      <w:r>
        <w:drawing>
          <wp:inline distT="0" distB="0" distL="0" distR="0">
            <wp:extent cx="1895475" cy="3048635"/>
            <wp:effectExtent l="0" t="0" r="9525" b="184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8144" cy="305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114300" distR="114300">
            <wp:extent cx="1828800" cy="3042920"/>
            <wp:effectExtent l="0" t="0" r="0" b="5080"/>
            <wp:docPr id="20" name="图片 20" descr="3cc10a2898913eef56ce2d596ee1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cc10a2898913eef56ce2d596ee152a"/>
                    <pic:cNvPicPr>
                      <a:picLocks noChangeAspect="1"/>
                    </pic:cNvPicPr>
                  </pic:nvPicPr>
                  <pic:blipFill>
                    <a:blip r:embed="rId15"/>
                    <a:srcRect t="4526"/>
                    <a:stretch>
                      <a:fillRect/>
                    </a:stretch>
                  </pic:blipFill>
                  <pic:spPr>
                    <a:xfrm>
                      <a:off x="0" y="0"/>
                      <a:ext cx="1835467" cy="30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</w:pPr>
      <w:r>
        <w:rPr>
          <w:rFonts w:hint="eastAsia"/>
        </w:rPr>
        <w:t xml:space="preserve">          图8  查看资料清单            图9 资料清单界面</w:t>
      </w:r>
    </w:p>
    <w:p>
      <w:pPr>
        <w:jc w:val="center"/>
      </w:pPr>
    </w:p>
    <w:p>
      <w:pPr>
        <w:pStyle w:val="7"/>
        <w:numPr>
          <w:ilvl w:val="0"/>
          <w:numId w:val="4"/>
        </w:numPr>
        <w:ind w:left="845"/>
        <w:rPr>
          <w:szCs w:val="28"/>
        </w:rPr>
      </w:pPr>
      <w:r>
        <w:rPr>
          <w:rFonts w:hint="eastAsia"/>
          <w:szCs w:val="28"/>
        </w:rPr>
        <w:t>仍在申请须知界面，勾选“我已查看材料清单、阅读并接受申请须知”，然后选择“我是买方或我是卖方”进入申请界面。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1838325" cy="30194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2850" cy="302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图10 选择买卖方界面</w:t>
      </w:r>
    </w:p>
    <w:p>
      <w:pPr>
        <w:pStyle w:val="7"/>
        <w:numPr>
          <w:ilvl w:val="0"/>
          <w:numId w:val="4"/>
        </w:numPr>
        <w:ind w:left="845"/>
        <w:rPr>
          <w:rFonts w:asciiTheme="minorEastAsia" w:hAnsiTheme="minorEastAsia"/>
          <w:szCs w:val="32"/>
        </w:rPr>
      </w:pPr>
      <w:r>
        <w:rPr>
          <w:rFonts w:hint="eastAsia" w:asciiTheme="minorEastAsia" w:hAnsiTheme="minorEastAsia"/>
          <w:szCs w:val="32"/>
        </w:rPr>
        <w:t>进入人脸识别界面，按照语音提示完成人脸识别流程。</w:t>
      </w:r>
    </w:p>
    <w:p>
      <w:pPr>
        <w:pStyle w:val="7"/>
        <w:numPr>
          <w:ilvl w:val="255"/>
          <w:numId w:val="0"/>
        </w:numPr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Times New Roman" w:cs="Times New Roman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828800" cy="3276600"/>
            <wp:effectExtent l="0" t="0" r="0" b="0"/>
            <wp:docPr id="14352" name="图片 14352" descr="C:\Users\ADMINI~1\AppData\Local\Temp\WeChat Files\9d6d6b1f0af8c8214b048a6f4af53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" name="图片 14352" descr="C:\Users\ADMINI~1\AppData\Local\Temp\WeChat Files\9d6d6b1f0af8c8214b048a6f4af534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napToGrid w:val="0"/>
          <w:color w:val="000000"/>
          <w:w w:val="0"/>
          <w:sz w:val="24"/>
          <w:szCs w:val="24"/>
          <w:u w:color="000000"/>
          <w:lang w:val="zh-CN" w:bidi="zh-CN"/>
        </w:rPr>
        <w:t>图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sz w:val="24"/>
          <w:szCs w:val="24"/>
          <w:u w:color="000000"/>
          <w:lang w:bidi="zh-CN"/>
        </w:rPr>
        <w:t>11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sz w:val="24"/>
          <w:szCs w:val="24"/>
          <w:u w:color="000000"/>
          <w:lang w:val="zh-CN" w:bidi="zh-CN"/>
        </w:rPr>
        <w:t xml:space="preserve"> 人脸识别界面图</w:t>
      </w:r>
    </w:p>
    <w:p>
      <w:pPr>
        <w:pStyle w:val="2"/>
      </w:pPr>
    </w:p>
    <w:p>
      <w:pPr>
        <w:pStyle w:val="7"/>
        <w:numPr>
          <w:ilvl w:val="0"/>
          <w:numId w:val="4"/>
        </w:numPr>
        <w:ind w:left="845"/>
        <w:rPr>
          <w:szCs w:val="28"/>
        </w:rPr>
      </w:pPr>
      <w:r>
        <w:rPr>
          <w:rFonts w:hint="eastAsia" w:asciiTheme="minorEastAsia" w:hAnsiTheme="minorEastAsia"/>
          <w:szCs w:val="32"/>
        </w:rPr>
        <w:t>进入不动产信息查询界面，输入</w:t>
      </w:r>
      <w:r>
        <w:rPr>
          <w:rFonts w:hint="eastAsia"/>
          <w:szCs w:val="28"/>
        </w:rPr>
        <w:t>正确的卖方个人及房屋信息（除不动产单元号外其他均为</w:t>
      </w:r>
      <w:r>
        <w:rPr>
          <w:rFonts w:hint="eastAsia"/>
          <w:color w:val="FF0000"/>
          <w:szCs w:val="28"/>
        </w:rPr>
        <w:t>必填项</w:t>
      </w:r>
      <w:r>
        <w:rPr>
          <w:rFonts w:hint="eastAsia"/>
          <w:szCs w:val="28"/>
        </w:rPr>
        <w:t>）查询，选择房屋并勾选</w:t>
      </w:r>
      <w:r>
        <w:rPr>
          <w:rFonts w:hint="eastAsia"/>
          <w:color w:val="262626" w:themeColor="text1" w:themeTint="D9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。</w:t>
      </w:r>
      <w:r>
        <w:rPr>
          <w:rFonts w:hint="eastAsia"/>
          <w:szCs w:val="28"/>
        </w:rPr>
        <w:t>并点击“</w:t>
      </w:r>
      <w:r>
        <w:rPr>
          <w:rFonts w:hint="eastAsia"/>
          <w:color w:val="FF0000"/>
          <w:szCs w:val="28"/>
        </w:rPr>
        <w:t>开始办理</w:t>
      </w:r>
      <w:r>
        <w:rPr>
          <w:rFonts w:hint="eastAsia"/>
          <w:szCs w:val="28"/>
        </w:rPr>
        <w:t>”</w:t>
      </w:r>
      <w:r>
        <w:rPr>
          <w:rFonts w:hint="eastAsia"/>
          <w:color w:val="262626" w:themeColor="text1" w:themeTint="D9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。</w:t>
      </w:r>
    </w:p>
    <w:p>
      <w:pPr>
        <w:pStyle w:val="7"/>
      </w:pPr>
      <w:r>
        <w:drawing>
          <wp:inline distT="0" distB="0" distL="0" distR="0">
            <wp:extent cx="1876425" cy="2834640"/>
            <wp:effectExtent l="0" t="0" r="9525" b="3810"/>
            <wp:docPr id="14338" name="图片 1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图片 143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83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0" distR="0">
            <wp:extent cx="1685925" cy="2837815"/>
            <wp:effectExtent l="0" t="0" r="952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0558" cy="284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1017" w:firstLineChars="424"/>
        <w:rPr>
          <w:sz w:val="24"/>
          <w:szCs w:val="24"/>
        </w:rPr>
      </w:pPr>
      <w:r>
        <w:rPr>
          <w:rFonts w:hint="eastAsia"/>
          <w:sz w:val="24"/>
        </w:rPr>
        <w:t xml:space="preserve">图12 查询选择单元界面 </w:t>
      </w:r>
      <w:r>
        <w:rPr>
          <w:rFonts w:hint="eastAsia"/>
          <w:sz w:val="22"/>
        </w:rPr>
        <w:t xml:space="preserve">             </w:t>
      </w:r>
      <w:r>
        <w:rPr>
          <w:rFonts w:hint="eastAsia"/>
          <w:sz w:val="24"/>
          <w:szCs w:val="24"/>
        </w:rPr>
        <w:t xml:space="preserve"> 图13 点击开始办理界面</w:t>
      </w:r>
    </w:p>
    <w:p>
      <w:pPr>
        <w:pStyle w:val="7"/>
        <w:numPr>
          <w:ilvl w:val="0"/>
          <w:numId w:val="4"/>
        </w:numPr>
        <w:ind w:left="845"/>
      </w:pPr>
      <w:r>
        <w:rPr>
          <w:rFonts w:hint="eastAsia"/>
        </w:rPr>
        <w:t>进入申请信息界面，按照系统所示完善买卖双方信息，所示需填写内容后带</w:t>
      </w:r>
      <w:r>
        <w:rPr>
          <w:rFonts w:hint="eastAsia"/>
          <w:color w:val="FF0000"/>
        </w:rPr>
        <w:t>*</w:t>
      </w:r>
      <w:r>
        <w:rPr>
          <w:rFonts w:hint="eastAsia"/>
        </w:rPr>
        <w:t>的为必填项，请根据实际情况仔细填写。买卖双方基本信息填写完成后，根据需要选择“</w:t>
      </w:r>
      <w:r>
        <w:rPr>
          <w:rFonts w:hint="eastAsia"/>
          <w:color w:val="FF0000"/>
        </w:rPr>
        <w:t>申请分别持证</w:t>
      </w:r>
      <w:r>
        <w:rPr>
          <w:rFonts w:hint="eastAsia"/>
        </w:rPr>
        <w:t>”或“持证人名称”。信息确认无误后选择“下一步”。</w:t>
      </w:r>
    </w:p>
    <w:p>
      <w:pPr>
        <w:jc w:val="center"/>
      </w:pPr>
      <w:r>
        <w:drawing>
          <wp:inline distT="0" distB="0" distL="0" distR="0">
            <wp:extent cx="2263775" cy="3228975"/>
            <wp:effectExtent l="0" t="0" r="3175" b="9525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277" cy="323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2133600" cy="3234055"/>
            <wp:effectExtent l="0" t="0" r="0" b="4445"/>
            <wp:docPr id="14341" name="图片 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图片 143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5054" cy="32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300"/>
        <w:rPr>
          <w:sz w:val="22"/>
        </w:rPr>
      </w:pP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val="zh-CN" w:bidi="zh-CN"/>
        </w:rPr>
        <w:t>图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bidi="zh-CN"/>
        </w:rPr>
        <w:t xml:space="preserve">14 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val="zh-CN" w:bidi="zh-CN"/>
        </w:rPr>
        <w:t>完善买卖双方基本信息</w:t>
      </w:r>
      <w:r>
        <w:rPr>
          <w:rFonts w:hint="eastAsia"/>
          <w:sz w:val="22"/>
        </w:rPr>
        <w:t xml:space="preserve">         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val="zh-CN" w:bidi="zh-CN"/>
        </w:rPr>
        <w:t>图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bidi="zh-CN"/>
        </w:rPr>
        <w:t>15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val="zh-CN" w:bidi="zh-CN"/>
        </w:rPr>
        <w:t xml:space="preserve"> 完善申请人信息界面</w:t>
      </w:r>
    </w:p>
    <w:p>
      <w:pPr>
        <w:jc w:val="center"/>
      </w:pPr>
      <w:r>
        <w:drawing>
          <wp:inline distT="0" distB="0" distL="0" distR="0">
            <wp:extent cx="2257425" cy="3219450"/>
            <wp:effectExtent l="0" t="0" r="9525" b="0"/>
            <wp:docPr id="102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632" cy="323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 w:asciiTheme="minorEastAsia" w:hAnsiTheme="minorEastAsia"/>
          <w:snapToGrid w:val="0"/>
          <w:color w:val="000000"/>
          <w:w w:val="0"/>
          <w:u w:color="000000"/>
          <w:lang w:val="zh-CN" w:bidi="zh-CN"/>
        </w:rPr>
      </w:pP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val="zh-CN" w:bidi="zh-CN"/>
        </w:rPr>
        <w:t>图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bidi="zh-CN"/>
        </w:rPr>
        <w:t>16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val="zh-CN" w:bidi="zh-CN"/>
        </w:rPr>
        <w:t xml:space="preserve"> 选择持证方式及持证人界面</w:t>
      </w:r>
    </w:p>
    <w:p/>
    <w:p>
      <w:pPr>
        <w:pStyle w:val="7"/>
        <w:numPr>
          <w:ilvl w:val="0"/>
          <w:numId w:val="4"/>
        </w:numPr>
        <w:ind w:left="845"/>
      </w:pPr>
      <w:r>
        <w:rPr>
          <w:rFonts w:hint="eastAsia"/>
        </w:rPr>
        <w:t>进入合同在线签订界面，买卖双方仔细浏览本房屋买卖合同，根据本系统所示界面依实际情况如实填写。其中房屋基本信息、买卖及交付、争议解决方式中标红内容</w:t>
      </w:r>
      <w:r>
        <w:rPr>
          <w:rFonts w:hint="eastAsia"/>
          <w:color w:val="FF0000"/>
        </w:rPr>
        <w:t>为必填项</w:t>
      </w:r>
      <w:r>
        <w:rPr>
          <w:rFonts w:hint="eastAsia"/>
        </w:rPr>
        <w:t>。全部填写完成后点击保存。预览确认无误后，点击“下一步”。</w:t>
      </w:r>
    </w:p>
    <w:p>
      <w:pPr>
        <w:jc w:val="center"/>
      </w:pPr>
      <w:r>
        <w:drawing>
          <wp:inline distT="0" distB="0" distL="114300" distR="114300">
            <wp:extent cx="2247900" cy="3256915"/>
            <wp:effectExtent l="0" t="0" r="0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57736" cy="32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sz w:val="28"/>
          <w:szCs w:val="28"/>
        </w:rPr>
        <w:drawing>
          <wp:inline distT="0" distB="0" distL="114300" distR="114300">
            <wp:extent cx="2200275" cy="3248025"/>
            <wp:effectExtent l="0" t="0" r="9525" b="9525"/>
            <wp:docPr id="8" name="图片 8" descr="e451b5880784bcc4b4f414fc53a7c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451b5880784bcc4b4f414fc53a7c36"/>
                    <pic:cNvPicPr>
                      <a:picLocks noChangeAspect="1"/>
                    </pic:cNvPicPr>
                  </pic:nvPicPr>
                  <pic:blipFill>
                    <a:blip r:embed="rId24"/>
                    <a:srcRect t="4379"/>
                    <a:stretch>
                      <a:fillRect/>
                    </a:stretch>
                  </pic:blipFill>
                  <pic:spPr>
                    <a:xfrm>
                      <a:off x="0" y="0"/>
                      <a:ext cx="2220100" cy="327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图17 合同界面-房屋基本信息        图18 合同界面-买卖及交付</w:t>
      </w:r>
    </w:p>
    <w:p/>
    <w:p>
      <w:pPr>
        <w:jc w:val="center"/>
      </w:pPr>
      <w:r>
        <w:rPr>
          <w:sz w:val="28"/>
          <w:szCs w:val="28"/>
        </w:rPr>
        <w:drawing>
          <wp:inline distT="0" distB="0" distL="114300" distR="114300">
            <wp:extent cx="2299970" cy="3133725"/>
            <wp:effectExtent l="0" t="0" r="5080" b="9525"/>
            <wp:docPr id="47" name="图片 47" descr="d0615ac64edbad6327c18cc2d917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0615ac64edbad6327c18cc2d917527"/>
                    <pic:cNvPicPr>
                      <a:picLocks noChangeAspect="1"/>
                    </pic:cNvPicPr>
                  </pic:nvPicPr>
                  <pic:blipFill>
                    <a:blip r:embed="rId25"/>
                    <a:srcRect t="3937"/>
                    <a:stretch>
                      <a:fillRect/>
                    </a:stretch>
                  </pic:blipFill>
                  <pic:spPr>
                    <a:xfrm>
                      <a:off x="0" y="0"/>
                      <a:ext cx="2308428" cy="314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sz w:val="28"/>
          <w:szCs w:val="28"/>
        </w:rPr>
        <w:drawing>
          <wp:inline distT="0" distB="0" distL="114300" distR="114300">
            <wp:extent cx="2167255" cy="3123565"/>
            <wp:effectExtent l="0" t="0" r="4445" b="635"/>
            <wp:docPr id="46" name="图片 46" descr="132428b736c98e715e3eb67ff194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32428b736c98e715e3eb67ff194fc9"/>
                    <pic:cNvPicPr>
                      <a:picLocks noChangeAspect="1"/>
                    </pic:cNvPicPr>
                  </pic:nvPicPr>
                  <pic:blipFill>
                    <a:blip r:embed="rId26"/>
                    <a:srcRect t="3804"/>
                    <a:stretch>
                      <a:fillRect/>
                    </a:stretch>
                  </pic:blipFill>
                  <pic:spPr>
                    <a:xfrm>
                      <a:off x="0" y="0"/>
                      <a:ext cx="2181638" cy="314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  <w:jc w:val="center"/>
      </w:pPr>
      <w:r>
        <w:rPr>
          <w:rFonts w:hint="eastAsia"/>
        </w:rPr>
        <w:t>图19 合同信息-争议解决方式     图20 合同信息-争议方式选择界面</w:t>
      </w:r>
    </w:p>
    <w:p>
      <w:pPr>
        <w:ind w:firstLine="315" w:firstLineChars="150"/>
      </w:pPr>
    </w:p>
    <w:p>
      <w:pPr>
        <w:pStyle w:val="7"/>
        <w:numPr>
          <w:ilvl w:val="0"/>
          <w:numId w:val="4"/>
        </w:numPr>
        <w:ind w:left="845"/>
        <w:rPr>
          <w:szCs w:val="32"/>
        </w:rPr>
      </w:pPr>
      <w:r>
        <w:rPr>
          <w:rFonts w:hint="eastAsia"/>
        </w:rPr>
        <w:t>进入纳税申报界面，完善买卖双方家庭成员信息。以</w:t>
      </w:r>
      <w:r>
        <w:rPr>
          <w:rFonts w:hint="eastAsia"/>
          <w:szCs w:val="32"/>
        </w:rPr>
        <w:t>买方家庭成员添加为例，填写该家庭成员</w:t>
      </w:r>
      <w:r>
        <w:rPr>
          <w:rFonts w:hint="eastAsia"/>
          <w:color w:val="FF0000"/>
          <w:szCs w:val="32"/>
        </w:rPr>
        <w:t>姓名、身份证号、性别、与被查询人关系信息</w:t>
      </w:r>
      <w:r>
        <w:rPr>
          <w:rFonts w:hint="eastAsia"/>
          <w:szCs w:val="32"/>
        </w:rPr>
        <w:t>(如下图)，同样操作添加或维护卖方家庭成员信息。若买方或卖方涉及多家庭的，需通过点击“添加家庭”来添加新家庭及成员信息。</w:t>
      </w:r>
    </w:p>
    <w:p>
      <w:pPr>
        <w:pStyle w:val="16"/>
        <w:ind w:left="425" w:firstLine="0" w:firstLineChars="0"/>
        <w:jc w:val="center"/>
      </w:pPr>
      <w:r>
        <w:drawing>
          <wp:inline distT="0" distB="0" distL="0" distR="0">
            <wp:extent cx="2085975" cy="3590290"/>
            <wp:effectExtent l="0" t="0" r="9525" b="10160"/>
            <wp:docPr id="22" name="图片 22" descr="C:\Users\ADMINI~1\AppData\Local\Temp\16061140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1606114010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706" cy="359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0" distR="0">
            <wp:extent cx="2133600" cy="3583305"/>
            <wp:effectExtent l="0" t="0" r="0" b="17145"/>
            <wp:docPr id="112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556" cy="358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left="372" w:leftChars="177" w:firstLine="735" w:firstLineChars="350"/>
      </w:pPr>
      <w:r>
        <w:rPr>
          <w:rFonts w:hint="eastAsia"/>
        </w:rPr>
        <w:t>图21 添加家庭成员               图22 完善家庭成员信息</w:t>
      </w:r>
    </w:p>
    <w:p>
      <w:pPr>
        <w:pStyle w:val="7"/>
        <w:rPr>
          <w:szCs w:val="32"/>
        </w:rPr>
      </w:pPr>
    </w:p>
    <w:p>
      <w:pPr>
        <w:pStyle w:val="7"/>
        <w:numPr>
          <w:ilvl w:val="0"/>
          <w:numId w:val="4"/>
        </w:numPr>
        <w:ind w:left="845"/>
      </w:pPr>
      <w:r>
        <w:rPr>
          <w:rFonts w:hint="eastAsia"/>
        </w:rPr>
        <w:t>在纳税申报界面，继续填写房产信息。按照不动产实际情况，填写该房产的相关信息，该信息为税务部门提供核税需要，确认信息无误后点击“下一步”。</w:t>
      </w:r>
    </w:p>
    <w:p/>
    <w:p>
      <w:pPr>
        <w:jc w:val="center"/>
      </w:pPr>
      <w:r>
        <w:drawing>
          <wp:inline distT="0" distB="0" distL="0" distR="0">
            <wp:extent cx="2054860" cy="3295650"/>
            <wp:effectExtent l="0" t="0" r="2540" b="0"/>
            <wp:docPr id="112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042" cy="330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2310" w:firstLineChars="1100"/>
      </w:pPr>
      <w:r>
        <w:rPr>
          <w:rFonts w:hint="eastAsia"/>
        </w:rPr>
        <w:t>图23 房屋基本信息填写界面</w:t>
      </w:r>
    </w:p>
    <w:p>
      <w:pPr>
        <w:ind w:firstLine="210" w:firstLineChars="100"/>
      </w:pPr>
    </w:p>
    <w:p>
      <w:pPr>
        <w:pStyle w:val="7"/>
        <w:numPr>
          <w:ilvl w:val="0"/>
          <w:numId w:val="4"/>
        </w:numPr>
        <w:ind w:left="845"/>
      </w:pPr>
      <w:r>
        <w:rPr>
          <w:rFonts w:hint="eastAsia"/>
        </w:rPr>
        <w:t>进入资料上传界面，点击“</w:t>
      </w:r>
      <w:r>
        <w:rPr>
          <w:rFonts w:hint="eastAsia"/>
          <w:color w:val="FF0000"/>
        </w:rPr>
        <w:t>填写询问笔录</w:t>
      </w:r>
      <w:r>
        <w:rPr>
          <w:rFonts w:hint="eastAsia"/>
        </w:rPr>
        <w:t>”，跳转进入询问笔录填写界面，主发起人在“被询问人”部分分别选择买卖双方所有成员姓名后，如实填写询问笔录后，点击“保存”。</w:t>
      </w:r>
    </w:p>
    <w:p>
      <w:pPr>
        <w:pStyle w:val="16"/>
        <w:ind w:left="425" w:firstLine="0" w:firstLineChars="0"/>
        <w:jc w:val="center"/>
        <w:rPr>
          <w:sz w:val="32"/>
        </w:rPr>
      </w:pPr>
      <w:r>
        <w:drawing>
          <wp:inline distT="0" distB="0" distL="0" distR="0">
            <wp:extent cx="2050415" cy="3474720"/>
            <wp:effectExtent l="0" t="0" r="6985" b="11430"/>
            <wp:docPr id="82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 w:val="32"/>
        </w:rPr>
        <w:t xml:space="preserve">  </w:t>
      </w:r>
      <w:r>
        <w:drawing>
          <wp:inline distT="0" distB="0" distL="0" distR="0">
            <wp:extent cx="2204085" cy="3465195"/>
            <wp:effectExtent l="0" t="0" r="5715" b="1905"/>
            <wp:docPr id="82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  <w:jc w:val="center"/>
      </w:pPr>
      <w:r>
        <w:rPr>
          <w:rFonts w:hint="eastAsia"/>
        </w:rPr>
        <w:t>图24 询问笔录填写界面</w:t>
      </w:r>
    </w:p>
    <w:p>
      <w:pPr>
        <w:pStyle w:val="7"/>
        <w:ind w:left="845" w:firstLine="0"/>
      </w:pPr>
    </w:p>
    <w:p>
      <w:pPr>
        <w:pStyle w:val="7"/>
        <w:numPr>
          <w:ilvl w:val="0"/>
          <w:numId w:val="4"/>
        </w:numPr>
        <w:ind w:left="845"/>
      </w:pPr>
      <w:r>
        <w:rPr>
          <w:rFonts w:hint="eastAsia"/>
        </w:rPr>
        <w:t>系统会给买卖双方所有成员发送签署通知短信（预计等待</w:t>
      </w:r>
      <w:r>
        <w:t>10-150</w:t>
      </w:r>
      <w:r>
        <w:rPr>
          <w:rFonts w:hint="eastAsia"/>
        </w:rPr>
        <w:t>秒），买卖双方所有成员按照签署通知短信提示，进入不动产登记APP-“我的申请”-“签署”，进入电子签名界面，点击‘开始签署’按钮，买卖双方所有人员经人脸识别后，每个成员必须逐一查看</w:t>
      </w:r>
      <w:r>
        <w:rPr>
          <w:rFonts w:hint="eastAsia"/>
          <w:color w:val="FF0000"/>
        </w:rPr>
        <w:t>不动产申请表、不动产买卖合同及询问记录</w:t>
      </w:r>
      <w:r>
        <w:rPr>
          <w:rFonts w:hint="eastAsia"/>
        </w:rPr>
        <w:t>三份文件内容，确认无误后，点击“一键签署”。</w:t>
      </w:r>
    </w:p>
    <w:p>
      <w:pPr>
        <w:jc w:val="center"/>
        <w:rPr>
          <w:sz w:val="28"/>
        </w:rPr>
      </w:pPr>
      <w:r>
        <w:drawing>
          <wp:inline distT="0" distB="0" distL="0" distR="0">
            <wp:extent cx="2133600" cy="3173730"/>
            <wp:effectExtent l="0" t="0" r="0" b="7620"/>
            <wp:docPr id="143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0498" cy="319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  </w:t>
      </w:r>
      <w:r>
        <w:drawing>
          <wp:inline distT="0" distB="0" distL="0" distR="0">
            <wp:extent cx="2019300" cy="3134995"/>
            <wp:effectExtent l="0" t="0" r="0" b="8255"/>
            <wp:docPr id="143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1073" cy="313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图25 开始签署界面             图26 人脸识别界面</w:t>
      </w:r>
    </w:p>
    <w:p>
      <w:pPr>
        <w:jc w:val="center"/>
      </w:pPr>
      <w:r>
        <w:drawing>
          <wp:inline distT="0" distB="0" distL="0" distR="0">
            <wp:extent cx="2171700" cy="3143250"/>
            <wp:effectExtent l="0" t="0" r="0" b="0"/>
            <wp:docPr id="14348" name="图片 1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" name="图片 143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25" w:firstLineChars="1250"/>
      </w:pPr>
      <w:r>
        <w:rPr>
          <w:rFonts w:hint="eastAsia"/>
        </w:rPr>
        <w:t>图27 一键签署界面</w:t>
      </w:r>
    </w:p>
    <w:p>
      <w:pPr>
        <w:ind w:firstLine="2625" w:firstLineChars="1250"/>
      </w:pPr>
    </w:p>
    <w:p>
      <w:pPr>
        <w:pStyle w:val="7"/>
        <w:numPr>
          <w:ilvl w:val="0"/>
          <w:numId w:val="4"/>
        </w:numPr>
        <w:ind w:left="845"/>
      </w:pPr>
      <w:r>
        <w:rPr>
          <w:rFonts w:hint="eastAsia"/>
        </w:rPr>
        <w:t>进入签署界面后点击“</w:t>
      </w:r>
      <w:r>
        <w:rPr>
          <w:rFonts w:hint="eastAsia"/>
          <w:color w:val="FF0000"/>
        </w:rPr>
        <w:t>开始签署</w:t>
      </w:r>
      <w:r>
        <w:rPr>
          <w:rFonts w:hint="eastAsia"/>
        </w:rPr>
        <w:t>”，进入绘制签名界面进行签名，签名完成后点击‘</w:t>
      </w:r>
      <w:r>
        <w:rPr>
          <w:rFonts w:hint="eastAsia"/>
          <w:color w:val="FF0000"/>
        </w:rPr>
        <w:t>确定</w:t>
      </w:r>
      <w:r>
        <w:rPr>
          <w:rFonts w:hint="eastAsia"/>
        </w:rPr>
        <w:t>’，返回签署页点击“</w:t>
      </w:r>
      <w:r>
        <w:rPr>
          <w:rFonts w:hint="eastAsia"/>
          <w:color w:val="FF0000"/>
        </w:rPr>
        <w:t>签署提交</w:t>
      </w:r>
      <w:r>
        <w:rPr>
          <w:rFonts w:hint="eastAsia"/>
        </w:rPr>
        <w:t>”即完成签署。</w:t>
      </w:r>
    </w:p>
    <w:p>
      <w:pPr>
        <w:ind w:firstLine="315" w:firstLineChars="150"/>
        <w:jc w:val="center"/>
      </w:pPr>
      <w:r>
        <w:drawing>
          <wp:inline distT="0" distB="0" distL="0" distR="0">
            <wp:extent cx="3943350" cy="1830705"/>
            <wp:effectExtent l="0" t="0" r="0" b="17145"/>
            <wp:docPr id="82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630" cy="184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图28 绘制签名界面</w:t>
      </w:r>
    </w:p>
    <w:p/>
    <w:p>
      <w:pPr>
        <w:pStyle w:val="7"/>
        <w:numPr>
          <w:ilvl w:val="0"/>
          <w:numId w:val="4"/>
        </w:numPr>
        <w:ind w:left="845"/>
        <w:rPr>
          <w:szCs w:val="32"/>
        </w:rPr>
      </w:pPr>
      <w:r>
        <w:rPr>
          <w:rFonts w:hint="eastAsia"/>
          <w:szCs w:val="32"/>
        </w:rPr>
        <w:t>在电子签名界面，点击“</w:t>
      </w:r>
      <w:r>
        <w:rPr>
          <w:rFonts w:hint="eastAsia"/>
          <w:color w:val="FF0000"/>
          <w:szCs w:val="32"/>
        </w:rPr>
        <w:t>刷新</w:t>
      </w:r>
      <w:r>
        <w:rPr>
          <w:rFonts w:hint="eastAsia"/>
          <w:szCs w:val="32"/>
        </w:rPr>
        <w:t>”可及时查看买卖双方所有人员签署状态。</w:t>
      </w:r>
    </w:p>
    <w:p>
      <w:pPr>
        <w:jc w:val="center"/>
        <w:rPr>
          <w:sz w:val="28"/>
          <w:szCs w:val="32"/>
        </w:rPr>
      </w:pPr>
      <w:r>
        <w:drawing>
          <wp:inline distT="0" distB="0" distL="0" distR="0">
            <wp:extent cx="2095500" cy="2891790"/>
            <wp:effectExtent l="0" t="0" r="0" b="3810"/>
            <wp:docPr id="14345" name="图片 1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图片 1434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32"/>
        </w:rPr>
      </w:pPr>
      <w:r>
        <w:rPr>
          <w:rFonts w:hint="eastAsia"/>
          <w:szCs w:val="32"/>
        </w:rPr>
        <w:t>图29 刷新签署状态界面</w:t>
      </w:r>
    </w:p>
    <w:p>
      <w:pPr>
        <w:pStyle w:val="7"/>
        <w:numPr>
          <w:ilvl w:val="0"/>
          <w:numId w:val="4"/>
        </w:numPr>
        <w:ind w:left="845"/>
      </w:pPr>
      <w:r>
        <w:rPr>
          <w:rFonts w:hint="eastAsia"/>
        </w:rPr>
        <w:t>买卖双方所有成员签署完成后，</w:t>
      </w:r>
      <w:r>
        <w:rPr>
          <w:rFonts w:hint="eastAsia"/>
          <w:szCs w:val="28"/>
        </w:rPr>
        <w:t>主发起人</w:t>
      </w:r>
      <w:r>
        <w:rPr>
          <w:rFonts w:hint="eastAsia"/>
        </w:rPr>
        <w:t>在资料上传界面，点击“</w:t>
      </w:r>
      <w:r>
        <w:rPr>
          <w:rFonts w:hint="eastAsia"/>
          <w:color w:val="FF0000"/>
        </w:rPr>
        <w:t>一键提取签署文件</w:t>
      </w:r>
      <w:r>
        <w:rPr>
          <w:rFonts w:hint="eastAsia"/>
        </w:rPr>
        <w:t>”，系统自动提取签署完成的不动产申请表、不动产买卖合同及询问记录，此过程需要</w:t>
      </w:r>
      <w:r>
        <w:t>10-30</w:t>
      </w:r>
      <w:r>
        <w:rPr>
          <w:rFonts w:hint="eastAsia"/>
        </w:rPr>
        <w:t>秒，届时请勿进行其他操作，以免造成不必要的麻烦。</w:t>
      </w:r>
    </w:p>
    <w:p>
      <w:pPr>
        <w:jc w:val="center"/>
        <w:rPr>
          <w:sz w:val="28"/>
        </w:rPr>
      </w:pPr>
      <w:r>
        <w:drawing>
          <wp:inline distT="0" distB="0" distL="0" distR="0">
            <wp:extent cx="2047875" cy="3736975"/>
            <wp:effectExtent l="0" t="0" r="9525" b="15875"/>
            <wp:docPr id="143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574" cy="374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szCs w:val="32"/>
        </w:rPr>
      </w:pPr>
      <w:r>
        <w:rPr>
          <w:rFonts w:hint="eastAsia"/>
          <w:szCs w:val="32"/>
        </w:rPr>
        <w:t>图30 一键提取签署文件界面</w:t>
      </w:r>
    </w:p>
    <w:p>
      <w:pPr>
        <w:pStyle w:val="7"/>
        <w:numPr>
          <w:ilvl w:val="0"/>
          <w:numId w:val="4"/>
        </w:numPr>
        <w:ind w:left="845"/>
        <w:rPr>
          <w:szCs w:val="28"/>
        </w:rPr>
      </w:pPr>
      <w:r>
        <w:rPr>
          <w:rFonts w:hint="eastAsia"/>
        </w:rPr>
        <w:t>在资料上传界面，</w:t>
      </w:r>
      <w:r>
        <w:rPr>
          <w:rFonts w:hint="eastAsia"/>
          <w:szCs w:val="28"/>
        </w:rPr>
        <w:t>依照买卖双方及当前交易实际情况，上传除</w:t>
      </w:r>
      <w:r>
        <w:rPr>
          <w:rFonts w:hint="eastAsia"/>
          <w:color w:val="FF0000"/>
          <w:szCs w:val="28"/>
        </w:rPr>
        <w:t>不动产申请表、不动产买卖合同及询问记录</w:t>
      </w:r>
      <w:r>
        <w:rPr>
          <w:rFonts w:hint="eastAsia"/>
          <w:szCs w:val="28"/>
        </w:rPr>
        <w:t>外的其他必要材料（带</w:t>
      </w:r>
      <w:r>
        <w:rPr>
          <w:rFonts w:hint="eastAsia"/>
          <w:color w:val="FF0000"/>
          <w:szCs w:val="28"/>
        </w:rPr>
        <w:t>*</w:t>
      </w:r>
      <w:r>
        <w:rPr>
          <w:rFonts w:hint="eastAsia"/>
          <w:szCs w:val="28"/>
        </w:rPr>
        <w:t>的为必传材料类别，如原不动产权证书、纳税需要的买卖双方家庭成员户口簿、结婚证或离婚证或人民法院判决书或人民法院调解书），单次仅能上传一张图片，且单张图片大小不能大于10M。</w:t>
      </w:r>
    </w:p>
    <w:p>
      <w:pPr>
        <w:pStyle w:val="16"/>
        <w:rPr>
          <w:szCs w:val="28"/>
        </w:rPr>
      </w:pPr>
    </w:p>
    <w:p>
      <w:pPr>
        <w:pStyle w:val="16"/>
        <w:ind w:left="425" w:firstLine="0" w:firstLineChars="0"/>
        <w:jc w:val="center"/>
        <w:rPr>
          <w:sz w:val="32"/>
        </w:rPr>
      </w:pPr>
      <w:r>
        <w:drawing>
          <wp:inline distT="0" distB="0" distL="0" distR="0">
            <wp:extent cx="2099945" cy="3729990"/>
            <wp:effectExtent l="0" t="0" r="14605" b="3810"/>
            <wp:docPr id="143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205" cy="375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left="425" w:firstLine="0" w:firstLineChars="0"/>
        <w:rPr>
          <w:sz w:val="32"/>
        </w:rPr>
      </w:pPr>
      <w:r>
        <w:rPr>
          <w:rFonts w:hint="eastAsia"/>
          <w:sz w:val="32"/>
        </w:rPr>
        <w:t xml:space="preserve">  </w:t>
      </w:r>
      <w:r>
        <w:rPr>
          <w:rFonts w:hint="eastAsia"/>
          <w:sz w:val="22"/>
        </w:rPr>
        <w:t xml:space="preserve">                 </w:t>
      </w:r>
      <w:r>
        <w:rPr>
          <w:rFonts w:hint="eastAsia"/>
          <w:szCs w:val="32"/>
        </w:rPr>
        <w:t xml:space="preserve">    图31 上传材料图片界面</w:t>
      </w:r>
    </w:p>
    <w:p>
      <w:pPr>
        <w:rPr>
          <w:sz w:val="28"/>
        </w:rPr>
      </w:pPr>
    </w:p>
    <w:p>
      <w:pPr>
        <w:pStyle w:val="7"/>
        <w:numPr>
          <w:ilvl w:val="0"/>
          <w:numId w:val="4"/>
        </w:numPr>
        <w:ind w:left="845"/>
      </w:pPr>
      <w:r>
        <w:rPr>
          <w:rFonts w:hint="eastAsia"/>
        </w:rPr>
        <w:t>检查确保填写信息及上传材料的</w:t>
      </w:r>
      <w:r>
        <w:rPr>
          <w:rFonts w:hint="eastAsia"/>
          <w:color w:val="FF0000"/>
        </w:rPr>
        <w:t>完整、正确、清晰性</w:t>
      </w:r>
      <w:r>
        <w:rPr>
          <w:rFonts w:hint="eastAsia"/>
        </w:rPr>
        <w:t>，最后点击“提交”。</w:t>
      </w:r>
    </w:p>
    <w:p>
      <w:pPr>
        <w:jc w:val="center"/>
        <w:rPr>
          <w:sz w:val="32"/>
        </w:rPr>
      </w:pPr>
      <w:r>
        <w:rPr>
          <w:sz w:val="32"/>
        </w:rPr>
        <w:drawing>
          <wp:inline distT="0" distB="0" distL="0" distR="0">
            <wp:extent cx="2043430" cy="3181350"/>
            <wp:effectExtent l="0" t="0" r="13970" b="0"/>
            <wp:docPr id="12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368" cy="318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szCs w:val="32"/>
        </w:rPr>
      </w:pPr>
      <w:r>
        <w:rPr>
          <w:rFonts w:hint="eastAsia"/>
          <w:szCs w:val="32"/>
        </w:rPr>
        <w:t>图32 完成填写提交界面</w:t>
      </w:r>
    </w:p>
    <w:p>
      <w:pPr>
        <w:ind w:firstLine="480"/>
      </w:pPr>
    </w:p>
    <w:p>
      <w:pPr>
        <w:pStyle w:val="7"/>
        <w:numPr>
          <w:ilvl w:val="0"/>
          <w:numId w:val="4"/>
        </w:numPr>
        <w:ind w:left="845"/>
      </w:pPr>
      <w:r>
        <w:rPr>
          <w:rFonts w:hint="eastAsia"/>
        </w:rPr>
        <w:t>填写信息及材料出现不正确、遗漏，或材料图片不清晰，提交的申请将会被当地不动产登记中心退回。若要重新办理，必须先撤销本次业务，重新发起申请。</w:t>
      </w:r>
    </w:p>
    <w:p>
      <w:pPr>
        <w:pStyle w:val="7"/>
        <w:ind w:left="845" w:firstLine="0"/>
      </w:pPr>
      <w:r>
        <w:rPr>
          <w:rFonts w:hint="eastAsia"/>
        </w:rPr>
        <w:t>我的申请中可进行</w:t>
      </w:r>
    </w:p>
    <w:p>
      <w:pPr>
        <w:pStyle w:val="7"/>
        <w:ind w:left="845" w:firstLine="0"/>
        <w:rPr>
          <w:color w:val="FF0000"/>
        </w:rPr>
      </w:pPr>
      <w:r>
        <w:rPr>
          <w:rFonts w:hint="eastAsia"/>
          <w:color w:val="FF0000"/>
        </w:rPr>
        <w:t>1：查看办理进度</w:t>
      </w:r>
    </w:p>
    <w:p>
      <w:pPr>
        <w:pStyle w:val="7"/>
        <w:ind w:left="845" w:firstLine="0"/>
        <w:rPr>
          <w:color w:val="FF0000"/>
        </w:rPr>
      </w:pPr>
      <w:r>
        <w:rPr>
          <w:rFonts w:hint="eastAsia"/>
          <w:color w:val="FF0000"/>
        </w:rPr>
        <w:t>2：查看退件情况</w:t>
      </w:r>
    </w:p>
    <w:p>
      <w:pPr>
        <w:pStyle w:val="7"/>
        <w:ind w:left="845" w:firstLine="0"/>
        <w:rPr>
          <w:color w:val="FF0000"/>
        </w:rPr>
      </w:pPr>
      <w:r>
        <w:rPr>
          <w:rFonts w:hint="eastAsia"/>
          <w:color w:val="FF0000"/>
        </w:rPr>
        <w:t>3：撤销办件</w:t>
      </w:r>
    </w:p>
    <w:p>
      <w:pPr>
        <w:pStyle w:val="7"/>
        <w:ind w:left="845" w:firstLine="0"/>
        <w:rPr>
          <w:color w:val="FF0000"/>
        </w:rPr>
      </w:pPr>
      <w:r>
        <w:rPr>
          <w:rFonts w:hint="eastAsia"/>
          <w:color w:val="FF0000"/>
        </w:rPr>
        <w:t>4：查看办件详情</w:t>
      </w:r>
    </w:p>
    <w:p>
      <w:pPr>
        <w:pStyle w:val="7"/>
        <w:ind w:left="845" w:firstLine="0"/>
        <w:rPr>
          <w:color w:val="FF0000"/>
        </w:rPr>
      </w:pPr>
      <w:r>
        <w:rPr>
          <w:rFonts w:hint="eastAsia"/>
          <w:color w:val="FF0000"/>
        </w:rPr>
        <w:t>5：材料补全</w:t>
      </w:r>
    </w:p>
    <w:p>
      <w:pPr>
        <w:jc w:val="center"/>
        <w:rPr>
          <w:sz w:val="28"/>
        </w:rPr>
      </w:pPr>
      <w:r>
        <w:drawing>
          <wp:inline distT="0" distB="0" distL="0" distR="0">
            <wp:extent cx="2207895" cy="3457575"/>
            <wp:effectExtent l="0" t="0" r="1905" b="9525"/>
            <wp:docPr id="14353" name="图片 1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" name="图片 1435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45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32"/>
        </w:rPr>
      </w:pPr>
      <w:r>
        <w:rPr>
          <w:rFonts w:hint="eastAsia"/>
          <w:szCs w:val="32"/>
        </w:rPr>
        <w:t>图33 我的申请界面</w:t>
      </w:r>
    </w:p>
    <w:p>
      <w:pPr>
        <w:pStyle w:val="7"/>
        <w:numPr>
          <w:ilvl w:val="0"/>
          <w:numId w:val="4"/>
        </w:numPr>
        <w:ind w:left="845"/>
      </w:pPr>
      <w:r>
        <w:rPr>
          <w:rFonts w:hint="eastAsia"/>
        </w:rPr>
        <w:t>申请提交后，可在首页“我的申请”中查看此次申请进度。（如下图）</w:t>
      </w:r>
    </w:p>
    <w:p>
      <w:pPr>
        <w:jc w:val="center"/>
        <w:rPr>
          <w:sz w:val="32"/>
        </w:rPr>
      </w:pPr>
      <w:r>
        <w:rPr>
          <w:sz w:val="32"/>
        </w:rPr>
        <w:drawing>
          <wp:inline distT="0" distB="0" distL="0" distR="0">
            <wp:extent cx="2200275" cy="3114675"/>
            <wp:effectExtent l="0" t="0" r="9525" b="952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076" cy="311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 w:val="32"/>
        </w:rPr>
        <w:t xml:space="preserve">       </w:t>
      </w:r>
      <w:r>
        <w:rPr>
          <w:sz w:val="32"/>
        </w:rPr>
        <w:drawing>
          <wp:inline distT="0" distB="0" distL="0" distR="0">
            <wp:extent cx="2200275" cy="3124200"/>
            <wp:effectExtent l="0" t="0" r="9525" b="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842" cy="31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Cs w:val="32"/>
        </w:rPr>
        <w:t xml:space="preserve">图34 查看办理进度界面 </w:t>
      </w:r>
      <w:r>
        <w:rPr>
          <w:rFonts w:hint="eastAsia"/>
          <w:sz w:val="22"/>
        </w:rPr>
        <w:t xml:space="preserve">                 </w:t>
      </w:r>
      <w:r>
        <w:rPr>
          <w:rFonts w:hint="eastAsia"/>
        </w:rPr>
        <w:t>图35 查看办理进度界面</w:t>
      </w:r>
    </w:p>
    <w:p>
      <w:pPr>
        <w:numPr>
          <w:ilvl w:val="0"/>
          <w:numId w:val="3"/>
        </w:numPr>
        <w:rPr>
          <w:b/>
          <w:bCs/>
          <w:sz w:val="28"/>
          <w:szCs w:val="28"/>
        </w:rPr>
      </w:pPr>
      <w:bookmarkStart w:id="43" w:name="_Toc29456"/>
      <w:r>
        <w:rPr>
          <w:rFonts w:hint="eastAsia"/>
          <w:b/>
          <w:bCs/>
          <w:sz w:val="28"/>
          <w:szCs w:val="28"/>
        </w:rPr>
        <w:t>二手商品房贷款买卖</w:t>
      </w:r>
      <w:bookmarkEnd w:id="43"/>
      <w:r>
        <w:rPr>
          <w:rFonts w:hint="eastAsia"/>
          <w:b/>
          <w:bCs/>
          <w:sz w:val="28"/>
          <w:szCs w:val="28"/>
        </w:rPr>
        <w:t xml:space="preserve"> </w:t>
      </w:r>
    </w:p>
    <w:p>
      <w:pPr>
        <w:pStyle w:val="7"/>
        <w:ind w:firstLine="420"/>
        <w:rPr>
          <w:rFonts w:asciiTheme="minorEastAsia" w:hAnsiTheme="minorEastAsia"/>
          <w:szCs w:val="28"/>
        </w:rPr>
      </w:pPr>
      <w:r>
        <w:rPr>
          <w:rFonts w:hint="eastAsia"/>
          <w:color w:val="FF0000"/>
          <w:szCs w:val="28"/>
        </w:rPr>
        <w:t>“</w:t>
      </w:r>
      <w:r>
        <w:rPr>
          <w:rFonts w:hint="eastAsia" w:ascii="黑体" w:hAnsi="黑体"/>
          <w:color w:val="FF0000"/>
        </w:rPr>
        <w:t>二手商品房转移登记（贷款买卖）</w:t>
      </w:r>
      <w:r>
        <w:rPr>
          <w:rFonts w:hint="eastAsia"/>
          <w:color w:val="FF0000"/>
          <w:szCs w:val="28"/>
        </w:rPr>
        <w:t>”功能介绍</w:t>
      </w:r>
      <w:r>
        <w:rPr>
          <w:rFonts w:hint="eastAsia"/>
          <w:szCs w:val="28"/>
        </w:rPr>
        <w:t>：</w:t>
      </w:r>
      <w:r>
        <w:rPr>
          <w:rFonts w:hint="eastAsia" w:asciiTheme="minorEastAsia" w:hAnsiTheme="minorEastAsia"/>
          <w:szCs w:val="28"/>
        </w:rPr>
        <w:t>实现群众进行二手商品房贷款买卖的申请，包括选择买卖的二手商品房、填写买卖双方信息功能。</w:t>
      </w:r>
    </w:p>
    <w:p>
      <w:pPr>
        <w:ind w:firstLine="420"/>
        <w:rPr>
          <w:rFonts w:asciiTheme="minorEastAsia" w:hAnsiTheme="minorEastAsia"/>
          <w:szCs w:val="28"/>
        </w:rPr>
      </w:pPr>
      <w:r>
        <w:rPr>
          <w:rFonts w:hint="eastAsia"/>
          <w:b/>
          <w:bCs/>
          <w:color w:val="262626" w:themeColor="text1" w:themeTint="D9"/>
          <w:sz w:val="28"/>
          <w:szCs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温馨提示：</w:t>
      </w:r>
      <w:r>
        <w:rPr>
          <w:rFonts w:hint="eastAsia"/>
          <w:color w:val="262626" w:themeColor="text1" w:themeTint="D9"/>
          <w:sz w:val="28"/>
          <w:szCs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提交申请后带上所需材料去贷款银行去办理后续业务</w:t>
      </w:r>
      <w:r>
        <w:rPr>
          <w:rFonts w:hint="eastAsia"/>
          <w:sz w:val="28"/>
          <w:szCs w:val="32"/>
        </w:rPr>
        <w:t>。</w:t>
      </w:r>
    </w:p>
    <w:p>
      <w:pPr>
        <w:pStyle w:val="7"/>
        <w:numPr>
          <w:ilvl w:val="0"/>
          <w:numId w:val="5"/>
        </w:numPr>
        <w:rPr>
          <w:rFonts w:asciiTheme="minorEastAsia" w:hAnsiTheme="minorEastAsia"/>
          <w:szCs w:val="32"/>
        </w:rPr>
      </w:pPr>
      <w:r>
        <w:rPr>
          <w:rFonts w:hint="eastAsia" w:asciiTheme="minorEastAsia" w:hAnsiTheme="minorEastAsia"/>
          <w:szCs w:val="32"/>
        </w:rPr>
        <w:t>选择“</w:t>
      </w:r>
      <w:r>
        <w:rPr>
          <w:rFonts w:hint="eastAsia" w:ascii="黑体" w:hAnsi="黑体"/>
          <w:color w:val="FF0000"/>
        </w:rPr>
        <w:t>二手商品房转移登记（贷款买卖）</w:t>
      </w:r>
      <w:r>
        <w:rPr>
          <w:rFonts w:hint="eastAsia" w:asciiTheme="minorEastAsia" w:hAnsiTheme="minorEastAsia"/>
          <w:szCs w:val="32"/>
        </w:rPr>
        <w:t>”，如图所示。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099945" cy="4204335"/>
            <wp:effectExtent l="0" t="0" r="14605" b="5715"/>
            <wp:docPr id="155" name="图片 155" descr="45c431a85579996dbe95ae359017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45c431a85579996dbe95ae3590179c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jc w:val="center"/>
        <w:rPr>
          <w:sz w:val="28"/>
          <w:szCs w:val="28"/>
        </w:rPr>
      </w:pPr>
      <w:r>
        <w:rPr>
          <w:rFonts w:hint="eastAsia" w:ascii="宋体" w:hAnsi="宋体"/>
        </w:rPr>
        <w:t xml:space="preserve">图36 </w:t>
      </w:r>
      <w:r>
        <w:rPr>
          <w:rFonts w:hint="eastAsia" w:ascii="黑体" w:hAnsi="黑体"/>
          <w:color w:val="000000" w:themeColor="text1"/>
          <w14:textFill>
            <w14:solidFill>
              <w14:schemeClr w14:val="tx1"/>
            </w14:solidFill>
          </w14:textFill>
        </w:rPr>
        <w:t>二手商品房转移登记（贷款买卖）</w:t>
      </w:r>
    </w:p>
    <w:p>
      <w:pPr>
        <w:pStyle w:val="7"/>
        <w:numPr>
          <w:ilvl w:val="0"/>
          <w:numId w:val="5"/>
        </w:numPr>
      </w:pPr>
      <w:r>
        <w:rPr>
          <w:rFonts w:hint="eastAsia"/>
        </w:rPr>
        <w:t>进入查看操作视频界面</w:t>
      </w:r>
    </w:p>
    <w:p>
      <w:pPr>
        <w:pStyle w:val="7"/>
        <w:numPr>
          <w:ilvl w:val="255"/>
          <w:numId w:val="0"/>
        </w:numPr>
        <w:ind w:left="420"/>
        <w:jc w:val="center"/>
      </w:pPr>
      <w:r>
        <w:drawing>
          <wp:inline distT="0" distB="0" distL="0" distR="0">
            <wp:extent cx="1666875" cy="2922270"/>
            <wp:effectExtent l="0" t="0" r="952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2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55"/>
          <w:numId w:val="0"/>
        </w:numPr>
        <w:ind w:left="420"/>
        <w:jc w:val="center"/>
        <w:rPr>
          <w:sz w:val="24"/>
        </w:rPr>
      </w:pPr>
      <w:r>
        <w:rPr>
          <w:rFonts w:hint="eastAsia"/>
          <w:sz w:val="24"/>
        </w:rPr>
        <w:t>图37 操作演示视频界面</w:t>
      </w:r>
    </w:p>
    <w:p>
      <w:pPr>
        <w:pStyle w:val="7"/>
        <w:numPr>
          <w:ilvl w:val="0"/>
          <w:numId w:val="5"/>
        </w:numPr>
      </w:pPr>
      <w:r>
        <w:rPr>
          <w:rFonts w:hint="eastAsia"/>
        </w:rPr>
        <w:t>进入申请须知界面，先仔细阅读申请须知，再点击“材料清单”可查看登记申请所要准备的申请材料，其中所示材料类别后*为必传材料（如下图）。</w:t>
      </w:r>
    </w:p>
    <w:p>
      <w:pPr>
        <w:rPr>
          <w:sz w:val="32"/>
          <w:szCs w:val="28"/>
        </w:rPr>
      </w:pPr>
    </w:p>
    <w:p>
      <w:pPr>
        <w:ind w:firstLine="315" w:firstLineChars="150"/>
      </w:pPr>
      <w:r>
        <w:rPr>
          <w:rFonts w:hint="eastAsia"/>
        </w:rPr>
        <w:t xml:space="preserve">         </w:t>
      </w:r>
      <w:r>
        <w:drawing>
          <wp:inline distT="0" distB="0" distL="0" distR="0">
            <wp:extent cx="1895475" cy="3048635"/>
            <wp:effectExtent l="0" t="0" r="952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8144" cy="305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114300" distR="114300">
            <wp:extent cx="1828800" cy="3042920"/>
            <wp:effectExtent l="0" t="0" r="0" b="5080"/>
            <wp:docPr id="18" name="图片 18" descr="3cc10a2898913eef56ce2d596ee1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cc10a2898913eef56ce2d596ee152a"/>
                    <pic:cNvPicPr>
                      <a:picLocks noChangeAspect="1"/>
                    </pic:cNvPicPr>
                  </pic:nvPicPr>
                  <pic:blipFill>
                    <a:blip r:embed="rId15"/>
                    <a:srcRect t="4526"/>
                    <a:stretch>
                      <a:fillRect/>
                    </a:stretch>
                  </pic:blipFill>
                  <pic:spPr>
                    <a:xfrm>
                      <a:off x="0" y="0"/>
                      <a:ext cx="1835467" cy="30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        图38 查看资料清单           图39 资料清单界面</w:t>
      </w:r>
    </w:p>
    <w:p>
      <w:pPr>
        <w:jc w:val="center"/>
      </w:pPr>
    </w:p>
    <w:p>
      <w:pPr>
        <w:pStyle w:val="7"/>
        <w:numPr>
          <w:ilvl w:val="0"/>
          <w:numId w:val="5"/>
        </w:numPr>
      </w:pPr>
      <w:r>
        <w:rPr>
          <w:rFonts w:hint="eastAsia"/>
        </w:rPr>
        <w:t>仍在申请须知界面，勾选“我已查看材料清单、阅读并接受申请须知”，然后选择“我是买方或我是卖方”进入申请界面。</w:t>
      </w:r>
    </w:p>
    <w:p>
      <w:pPr>
        <w:ind w:firstLine="210" w:firstLineChars="100"/>
        <w:jc w:val="center"/>
      </w:pPr>
      <w:r>
        <w:drawing>
          <wp:inline distT="0" distB="0" distL="0" distR="0">
            <wp:extent cx="1533525" cy="2518410"/>
            <wp:effectExtent l="0" t="0" r="9525" b="15240"/>
            <wp:docPr id="14366" name="图片 1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" name="图片 143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7300" cy="252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  <w:jc w:val="center"/>
      </w:pPr>
      <w:r>
        <w:rPr>
          <w:rFonts w:hint="eastAsia"/>
        </w:rPr>
        <w:t>图40 选择买方界面</w:t>
      </w:r>
    </w:p>
    <w:p>
      <w:pPr>
        <w:pStyle w:val="7"/>
        <w:numPr>
          <w:ilvl w:val="0"/>
          <w:numId w:val="5"/>
        </w:numPr>
      </w:pPr>
      <w:r>
        <w:rPr>
          <w:rFonts w:hint="eastAsia"/>
        </w:rPr>
        <w:t>进入人脸识别界面，按照语音提示完成人脸识别流程。</w:t>
      </w:r>
    </w:p>
    <w:p>
      <w:pPr>
        <w:pStyle w:val="7"/>
        <w:numPr>
          <w:ilvl w:val="255"/>
          <w:numId w:val="0"/>
        </w:numPr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Times New Roman" w:cs="Times New Roman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828800" cy="3276600"/>
            <wp:effectExtent l="0" t="0" r="0" b="0"/>
            <wp:docPr id="33" name="图片 33" descr="C:\Users\ADMINI~1\AppData\Local\Temp\WeChat Files\9d6d6b1f0af8c8214b048a6f4af53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~1\AppData\Local\Temp\WeChat Files\9d6d6b1f0af8c8214b048a6f4af534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napToGrid w:val="0"/>
          <w:color w:val="000000"/>
          <w:w w:val="0"/>
          <w:sz w:val="24"/>
          <w:szCs w:val="24"/>
          <w:u w:color="000000"/>
          <w:lang w:val="zh-CN" w:bidi="zh-CN"/>
        </w:rPr>
        <w:t>图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sz w:val="24"/>
          <w:szCs w:val="24"/>
          <w:u w:color="000000"/>
          <w:lang w:bidi="zh-CN"/>
        </w:rPr>
        <w:t>41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sz w:val="24"/>
          <w:szCs w:val="24"/>
          <w:u w:color="000000"/>
          <w:lang w:val="zh-CN" w:bidi="zh-CN"/>
        </w:rPr>
        <w:t xml:space="preserve"> 人脸识别界面图</w:t>
      </w:r>
    </w:p>
    <w:p>
      <w:pPr>
        <w:pStyle w:val="2"/>
        <w:ind w:firstLine="0"/>
      </w:pPr>
    </w:p>
    <w:p>
      <w:pPr>
        <w:pStyle w:val="7"/>
        <w:numPr>
          <w:ilvl w:val="0"/>
          <w:numId w:val="5"/>
        </w:numPr>
      </w:pPr>
      <w:r>
        <w:rPr>
          <w:rFonts w:hint="eastAsia"/>
        </w:rPr>
        <w:t>进入不动产信息查询界面，输入正确的卖方个人及房屋信息（除不动产单元号外其他均为必填项）查询，选择房屋并勾选。并点击“开始办理”。</w:t>
      </w:r>
    </w:p>
    <w:p>
      <w:pPr>
        <w:pStyle w:val="7"/>
        <w:ind w:firstLine="0"/>
        <w:jc w:val="center"/>
      </w:pPr>
      <w:r>
        <w:drawing>
          <wp:inline distT="0" distB="0" distL="0" distR="0">
            <wp:extent cx="1876425" cy="2834640"/>
            <wp:effectExtent l="0" t="0" r="9525" b="3810"/>
            <wp:docPr id="14367" name="图片 1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" name="图片 143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83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0" distR="0">
            <wp:extent cx="1685925" cy="2837815"/>
            <wp:effectExtent l="0" t="0" r="952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0558" cy="284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1017" w:firstLineChars="424"/>
      </w:pPr>
      <w:r>
        <w:rPr>
          <w:rFonts w:hint="eastAsia"/>
          <w:sz w:val="24"/>
        </w:rPr>
        <w:t xml:space="preserve">图42 查询选择单元界面 </w:t>
      </w:r>
      <w:r>
        <w:rPr>
          <w:rFonts w:hint="eastAsia"/>
          <w:sz w:val="22"/>
        </w:rPr>
        <w:t xml:space="preserve">          </w:t>
      </w:r>
      <w:r>
        <w:rPr>
          <w:rFonts w:hint="eastAsia"/>
          <w:sz w:val="24"/>
        </w:rPr>
        <w:t>图43 点击开始办理界面</w:t>
      </w:r>
    </w:p>
    <w:p>
      <w:pPr>
        <w:pStyle w:val="7"/>
        <w:numPr>
          <w:ilvl w:val="0"/>
          <w:numId w:val="5"/>
        </w:numPr>
      </w:pPr>
      <w:r>
        <w:rPr>
          <w:rFonts w:hint="eastAsia"/>
        </w:rPr>
        <w:t>进入申请信息界面，按照系统所示完善买卖双方信息，所示需填写内容后带*的为必填项，请根据实际情况仔细填写。买卖双方基本信息填写完成后，根据需要选择“申请分别持证”或“持证人名称”。信息确认无误后选择“下一步”。</w:t>
      </w:r>
    </w:p>
    <w:p>
      <w:pPr>
        <w:jc w:val="center"/>
      </w:pPr>
      <w:r>
        <w:drawing>
          <wp:inline distT="0" distB="0" distL="0" distR="0">
            <wp:extent cx="2263775" cy="3228975"/>
            <wp:effectExtent l="0" t="0" r="3175" b="9525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277" cy="323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0" distR="0">
            <wp:extent cx="2133600" cy="323405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5054" cy="32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300"/>
        <w:rPr>
          <w:sz w:val="22"/>
        </w:rPr>
      </w:pP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val="zh-CN" w:bidi="zh-CN"/>
        </w:rPr>
        <w:t>图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bidi="zh-CN"/>
        </w:rPr>
        <w:t xml:space="preserve">44 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val="zh-CN" w:bidi="zh-CN"/>
        </w:rPr>
        <w:t>完善买卖双方基本信息</w:t>
      </w:r>
      <w:r>
        <w:rPr>
          <w:rFonts w:hint="eastAsia"/>
          <w:sz w:val="22"/>
        </w:rPr>
        <w:t xml:space="preserve">          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val="zh-CN" w:bidi="zh-CN"/>
        </w:rPr>
        <w:t xml:space="preserve"> 图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bidi="zh-CN"/>
        </w:rPr>
        <w:t>45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val="zh-CN" w:bidi="zh-CN"/>
        </w:rPr>
        <w:t xml:space="preserve"> 完善申请人信息界面</w:t>
      </w:r>
    </w:p>
    <w:p>
      <w:pPr>
        <w:jc w:val="center"/>
      </w:pPr>
      <w:r>
        <w:drawing>
          <wp:inline distT="0" distB="0" distL="0" distR="0">
            <wp:extent cx="2257425" cy="3219450"/>
            <wp:effectExtent l="0" t="0" r="9525" b="0"/>
            <wp:docPr id="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632" cy="323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 w:asciiTheme="minorEastAsia" w:hAnsiTheme="minorEastAsia"/>
          <w:snapToGrid w:val="0"/>
          <w:color w:val="000000"/>
          <w:w w:val="0"/>
          <w:u w:color="000000"/>
          <w:lang w:val="zh-CN" w:bidi="zh-CN"/>
        </w:rPr>
      </w:pP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val="zh-CN" w:bidi="zh-CN"/>
        </w:rPr>
        <w:t>图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bidi="zh-CN"/>
        </w:rPr>
        <w:t xml:space="preserve">46 </w:t>
      </w:r>
      <w:r>
        <w:rPr>
          <w:rFonts w:hint="eastAsia" w:cs="Times New Roman" w:asciiTheme="minorEastAsia" w:hAnsiTheme="minorEastAsia"/>
          <w:snapToGrid w:val="0"/>
          <w:color w:val="000000"/>
          <w:w w:val="0"/>
          <w:u w:color="000000"/>
          <w:lang w:val="zh-CN" w:bidi="zh-CN"/>
        </w:rPr>
        <w:t>选择持证方式及持证人界面</w:t>
      </w:r>
    </w:p>
    <w:p>
      <w:pPr>
        <w:pStyle w:val="7"/>
        <w:numPr>
          <w:ilvl w:val="0"/>
          <w:numId w:val="5"/>
        </w:numPr>
      </w:pPr>
      <w:bookmarkStart w:id="44" w:name="_Toc57103069"/>
      <w:bookmarkStart w:id="45" w:name="_Toc27113"/>
      <w:r>
        <w:rPr>
          <w:rFonts w:hint="eastAsia"/>
        </w:rPr>
        <w:t>进入推送银行界面，查询并点击选择要贷款的银行，进入二级页面选择具体网点后点击推送。点选后，买房人需前往相应银行网点办理二手房贷款买卖相关手续，并由银行工作人员协助办理后续申请流程。</w:t>
      </w:r>
    </w:p>
    <w:p>
      <w:pPr>
        <w:rPr>
          <w:sz w:val="22"/>
        </w:rPr>
      </w:pPr>
    </w:p>
    <w:p>
      <w:pPr>
        <w:ind w:firstLine="330" w:firstLineChars="150"/>
        <w:jc w:val="center"/>
        <w:rPr>
          <w:sz w:val="22"/>
        </w:rPr>
      </w:pPr>
      <w:r>
        <w:rPr>
          <w:rFonts w:hint="eastAsia"/>
          <w:sz w:val="22"/>
        </w:rPr>
        <w:drawing>
          <wp:inline distT="0" distB="0" distL="114300" distR="114300">
            <wp:extent cx="1455420" cy="2912745"/>
            <wp:effectExtent l="0" t="0" r="11430" b="1905"/>
            <wp:docPr id="156" name="图片 156" descr="55af0397efa025b2a4e63791fb11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55af0397efa025b2a4e63791fb11df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0" w:firstLineChars="150"/>
        <w:jc w:val="center"/>
        <w:rPr>
          <w:sz w:val="22"/>
        </w:rPr>
      </w:pPr>
      <w:r>
        <w:rPr>
          <w:rFonts w:hint="eastAsia"/>
          <w:sz w:val="22"/>
        </w:rPr>
        <w:t>图47 查询选择银行界面</w:t>
      </w:r>
    </w:p>
    <w:p>
      <w:pPr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个人不动产登记信息查询</w:t>
      </w:r>
      <w:bookmarkEnd w:id="44"/>
      <w:bookmarkEnd w:id="45"/>
    </w:p>
    <w:p>
      <w:pPr>
        <w:pStyle w:val="7"/>
        <w:ind w:firstLine="0"/>
        <w:rPr>
          <w:rFonts w:asciiTheme="minorEastAsia" w:hAnsiTheme="minorEastAsia"/>
        </w:rPr>
      </w:pPr>
      <w:r>
        <w:rPr>
          <w:rFonts w:hint="eastAsia" w:asciiTheme="minorEastAsia" w:hAnsiTheme="minorEastAsia"/>
          <w:color w:val="FF0000"/>
        </w:rPr>
        <w:t>“个人不动产登记信息查询”功能介绍</w:t>
      </w:r>
      <w:r>
        <w:rPr>
          <w:rFonts w:hint="eastAsia" w:asciiTheme="minorEastAsia" w:hAnsiTheme="minorEastAsia"/>
        </w:rPr>
        <w:t>：向群众提供查询本人名下的不动产信息查询服务。</w:t>
      </w:r>
    </w:p>
    <w:p>
      <w:pPr>
        <w:pStyle w:val="7"/>
        <w:ind w:firstLine="56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Cs w:val="24"/>
        </w:rPr>
        <w:t>选择</w:t>
      </w:r>
      <w:r>
        <w:rPr>
          <w:rFonts w:hint="eastAsia" w:asciiTheme="minorEastAsia" w:hAnsiTheme="minorEastAsia"/>
        </w:rPr>
        <w:t>“</w:t>
      </w:r>
      <w:r>
        <w:rPr>
          <w:rFonts w:hint="eastAsia" w:asciiTheme="minorEastAsia" w:hAnsiTheme="minorEastAsia"/>
          <w:color w:val="FF0000"/>
        </w:rPr>
        <w:t>个人不动产登记信息查询</w:t>
      </w:r>
      <w:r>
        <w:rPr>
          <w:rFonts w:hint="eastAsia" w:asciiTheme="minorEastAsia" w:hAnsiTheme="minorEastAsia"/>
        </w:rPr>
        <w:t>”，如图所示。</w:t>
      </w:r>
    </w:p>
    <w:p>
      <w:pPr>
        <w:jc w:val="center"/>
      </w:pPr>
      <w:r>
        <w:drawing>
          <wp:inline distT="0" distB="0" distL="0" distR="0">
            <wp:extent cx="1952625" cy="3133090"/>
            <wp:effectExtent l="0" t="0" r="9525" b="10160"/>
            <wp:docPr id="14339" name="图片 1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图片 143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13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图48 个人不动产登记信息查询</w:t>
      </w:r>
    </w:p>
    <w:p>
      <w:pPr>
        <w:pStyle w:val="16"/>
        <w:numPr>
          <w:ilvl w:val="0"/>
          <w:numId w:val="6"/>
        </w:numPr>
        <w:ind w:firstLineChars="0"/>
        <w:rPr>
          <w:sz w:val="22"/>
        </w:rPr>
      </w:pPr>
      <w:r>
        <w:rPr>
          <w:rFonts w:hint="eastAsia"/>
          <w:sz w:val="28"/>
        </w:rPr>
        <w:t>进入查询须知界面，仔细阅读查询须知，点击“我已阅读并同意”点击“下一步”。</w:t>
      </w:r>
    </w:p>
    <w:p>
      <w:pPr>
        <w:jc w:val="center"/>
      </w:pPr>
      <w:r>
        <w:drawing>
          <wp:inline distT="0" distB="0" distL="0" distR="0">
            <wp:extent cx="2066925" cy="3095625"/>
            <wp:effectExtent l="0" t="0" r="9525" b="9525"/>
            <wp:docPr id="14336" name="图片 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" name="图片 143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67727" cy="309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图49 查询须知界面</w:t>
      </w:r>
    </w:p>
    <w:p>
      <w:pPr>
        <w:jc w:val="center"/>
      </w:pPr>
    </w:p>
    <w:p>
      <w:pPr>
        <w:pStyle w:val="16"/>
        <w:numPr>
          <w:ilvl w:val="0"/>
          <w:numId w:val="6"/>
        </w:numPr>
        <w:ind w:firstLineChars="0"/>
        <w:rPr>
          <w:sz w:val="28"/>
        </w:rPr>
      </w:pPr>
      <w:r>
        <w:rPr>
          <w:rFonts w:hint="eastAsia"/>
          <w:sz w:val="28"/>
        </w:rPr>
        <w:t>进入查询网点信息界面，确认办理网点及查询范围后，点击“下一步”。</w:t>
      </w:r>
    </w:p>
    <w:p/>
    <w:p>
      <w:pPr>
        <w:jc w:val="center"/>
      </w:pPr>
      <w:r>
        <w:drawing>
          <wp:inline distT="0" distB="0" distL="0" distR="0">
            <wp:extent cx="2076450" cy="3143250"/>
            <wp:effectExtent l="0" t="0" r="0" b="0"/>
            <wp:docPr id="14337" name="图片 14337" descr="C:\Users\ADMINI~1\AppData\Local\Temp\WeChat Files\4471d419a71bb9aa48122e34b737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" name="图片 14337" descr="C:\Users\ADMINI~1\AppData\Local\Temp\WeChat Files\4471d419a71bb9aa48122e34b73733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462" cy="315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图50 确认网点信息界面</w:t>
      </w:r>
    </w:p>
    <w:p>
      <w:pPr>
        <w:pStyle w:val="16"/>
        <w:numPr>
          <w:ilvl w:val="0"/>
          <w:numId w:val="6"/>
        </w:numPr>
        <w:ind w:firstLineChars="0"/>
      </w:pPr>
      <w:r>
        <w:rPr>
          <w:rFonts w:hint="eastAsia"/>
          <w:sz w:val="28"/>
        </w:rPr>
        <w:t>进入申请人信息界面，</w:t>
      </w:r>
      <w:r>
        <w:rPr>
          <w:rFonts w:hint="eastAsia"/>
          <w:sz w:val="28"/>
          <w:szCs w:val="28"/>
        </w:rPr>
        <w:t>确认被查询人基本信息并填写图示验证码后，点击“查询”。</w:t>
      </w:r>
    </w:p>
    <w:p>
      <w:pPr>
        <w:jc w:val="center"/>
      </w:pPr>
      <w:r>
        <w:drawing>
          <wp:inline distT="0" distB="0" distL="0" distR="0">
            <wp:extent cx="2094865" cy="295275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95259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图51 查询界面</w:t>
      </w:r>
    </w:p>
    <w:p>
      <w:pPr>
        <w:pStyle w:val="16"/>
        <w:numPr>
          <w:ilvl w:val="0"/>
          <w:numId w:val="6"/>
        </w:numPr>
        <w:ind w:firstLineChars="0"/>
      </w:pPr>
      <w:r>
        <w:rPr>
          <w:rFonts w:hint="eastAsia"/>
          <w:sz w:val="28"/>
        </w:rPr>
        <w:t>进入人脸识别界面，进行人脸识别确认为本人。</w:t>
      </w:r>
    </w:p>
    <w:p>
      <w:pPr>
        <w:pStyle w:val="16"/>
        <w:numPr>
          <w:ilvl w:val="0"/>
          <w:numId w:val="6"/>
        </w:numPr>
        <w:ind w:firstLineChars="0"/>
        <w:rPr>
          <w:sz w:val="28"/>
        </w:rPr>
      </w:pPr>
      <w:r>
        <w:rPr>
          <w:rFonts w:hint="eastAsia"/>
          <w:sz w:val="28"/>
        </w:rPr>
        <w:t>查询成功后可点击“查看pdf”</w:t>
      </w:r>
      <w:r>
        <w:rPr>
          <w:sz w:val="28"/>
        </w:rPr>
        <w:t xml:space="preserve"> </w:t>
      </w:r>
    </w:p>
    <w:p>
      <w:pPr>
        <w:jc w:val="center"/>
      </w:pPr>
      <w:r>
        <w:drawing>
          <wp:inline distT="0" distB="0" distL="0" distR="0">
            <wp:extent cx="2181860" cy="3095625"/>
            <wp:effectExtent l="0" t="0" r="889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82416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图52 查询成功界面           </w:t>
      </w:r>
    </w:p>
    <w:p>
      <w:pPr>
        <w:numPr>
          <w:ilvl w:val="0"/>
          <w:numId w:val="3"/>
        </w:numPr>
        <w:rPr>
          <w:b/>
          <w:bCs/>
          <w:sz w:val="28"/>
          <w:szCs w:val="28"/>
        </w:rPr>
      </w:pPr>
      <w:bookmarkStart w:id="46" w:name="_Toc57103070"/>
      <w:bookmarkStart w:id="47" w:name="_Toc1217"/>
      <w:r>
        <w:rPr>
          <w:rFonts w:hint="eastAsia"/>
          <w:b/>
          <w:bCs/>
          <w:sz w:val="28"/>
          <w:szCs w:val="28"/>
        </w:rPr>
        <w:t>窗口业务办理预约服务</w:t>
      </w:r>
      <w:bookmarkEnd w:id="46"/>
      <w:bookmarkEnd w:id="47"/>
    </w:p>
    <w:p>
      <w:pPr>
        <w:pStyle w:val="7"/>
        <w:ind w:firstLine="560" w:firstLineChars="200"/>
        <w:rPr>
          <w:szCs w:val="28"/>
        </w:rPr>
      </w:pPr>
      <w:r>
        <w:rPr>
          <w:rFonts w:hint="eastAsia"/>
          <w:color w:val="FF0000"/>
          <w:szCs w:val="28"/>
        </w:rPr>
        <w:t>“窗口业务办理预约服务”功能介绍</w:t>
      </w:r>
      <w:r>
        <w:rPr>
          <w:rFonts w:hint="eastAsia"/>
          <w:szCs w:val="28"/>
        </w:rPr>
        <w:t>：向群众提供窗口业务受理预约服务功能。</w:t>
      </w:r>
    </w:p>
    <w:p>
      <w:pPr>
        <w:pStyle w:val="7"/>
        <w:ind w:firstLine="560" w:firstLineChars="200"/>
        <w:rPr>
          <w:szCs w:val="28"/>
        </w:rPr>
      </w:pPr>
      <w:r>
        <w:rPr>
          <w:rFonts w:hint="eastAsia"/>
          <w:szCs w:val="28"/>
        </w:rPr>
        <w:t>选择“</w:t>
      </w:r>
      <w:r>
        <w:rPr>
          <w:rFonts w:hint="eastAsia"/>
          <w:color w:val="FF0000"/>
          <w:szCs w:val="28"/>
        </w:rPr>
        <w:t>窗口业务办理预约服务</w:t>
      </w:r>
      <w:r>
        <w:rPr>
          <w:rFonts w:hint="eastAsia"/>
          <w:szCs w:val="28"/>
        </w:rPr>
        <w:t>”，如图所示。</w:t>
      </w:r>
    </w:p>
    <w:p>
      <w:pPr>
        <w:pStyle w:val="18"/>
        <w:spacing w:before="156" w:after="156"/>
        <w:ind w:firstLine="560"/>
        <w:jc w:val="center"/>
      </w:pPr>
      <w:r>
        <w:drawing>
          <wp:inline distT="0" distB="0" distL="0" distR="0">
            <wp:extent cx="1925320" cy="3238500"/>
            <wp:effectExtent l="0" t="0" r="17780" b="0"/>
            <wp:docPr id="14356" name="图片 1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" name="图片 143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25951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before="156" w:after="156"/>
        <w:ind w:firstLine="480"/>
        <w:jc w:val="center"/>
        <w:rPr>
          <w:rFonts w:asciiTheme="minorEastAsia" w:hAnsiTheme="minorEastAsia" w:eastAsiaTheme="minorEastAsia"/>
          <w:sz w:val="24"/>
          <w:szCs w:val="30"/>
        </w:rPr>
      </w:pPr>
      <w:r>
        <w:rPr>
          <w:rFonts w:hint="eastAsia" w:asciiTheme="minorEastAsia" w:hAnsiTheme="minorEastAsia" w:eastAsiaTheme="minorEastAsia"/>
          <w:sz w:val="24"/>
          <w:szCs w:val="30"/>
        </w:rPr>
        <w:t>图53 窗口业务办理预约服务</w:t>
      </w:r>
    </w:p>
    <w:p>
      <w:pPr>
        <w:pStyle w:val="18"/>
        <w:numPr>
          <w:ilvl w:val="0"/>
          <w:numId w:val="7"/>
        </w:numPr>
        <w:spacing w:before="156" w:after="156"/>
        <w:ind w:firstLineChars="0"/>
        <w:jc w:val="left"/>
        <w:rPr>
          <w:rFonts w:asciiTheme="minorEastAsia" w:hAnsiTheme="minorEastAsia" w:eastAsiaTheme="minorEastAsia"/>
          <w:sz w:val="24"/>
          <w:szCs w:val="30"/>
        </w:rPr>
      </w:pPr>
      <w:r>
        <w:rPr>
          <w:rFonts w:hint="eastAsia" w:asciiTheme="minorEastAsia" w:hAnsiTheme="minorEastAsia" w:eastAsiaTheme="minorEastAsia"/>
          <w:szCs w:val="30"/>
        </w:rPr>
        <w:t>选择想要受理的业务类型。</w:t>
      </w:r>
    </w:p>
    <w:p>
      <w:pPr>
        <w:pStyle w:val="18"/>
        <w:spacing w:before="156" w:after="156"/>
        <w:ind w:firstLine="560"/>
        <w:jc w:val="center"/>
        <w:rPr>
          <w:rFonts w:asciiTheme="minorEastAsia" w:hAnsiTheme="minorEastAsia" w:eastAsiaTheme="minorEastAsia"/>
          <w:sz w:val="24"/>
          <w:szCs w:val="30"/>
        </w:rPr>
      </w:pPr>
      <w:r>
        <w:drawing>
          <wp:inline distT="0" distB="0" distL="0" distR="0">
            <wp:extent cx="2299970" cy="3114675"/>
            <wp:effectExtent l="0" t="0" r="508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18540" cy="313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before="156" w:after="156"/>
        <w:ind w:firstLine="480"/>
        <w:jc w:val="center"/>
        <w:rPr>
          <w:rFonts w:asciiTheme="minorEastAsia" w:hAnsiTheme="minorEastAsia" w:eastAsiaTheme="minorEastAsia"/>
          <w:sz w:val="24"/>
          <w:szCs w:val="30"/>
        </w:rPr>
      </w:pPr>
      <w:r>
        <w:rPr>
          <w:rFonts w:hint="eastAsia" w:asciiTheme="minorEastAsia" w:hAnsiTheme="minorEastAsia" w:eastAsiaTheme="minorEastAsia"/>
          <w:sz w:val="24"/>
          <w:szCs w:val="30"/>
        </w:rPr>
        <w:t>图54 业务类型选择界面</w:t>
      </w:r>
    </w:p>
    <w:p>
      <w:pPr>
        <w:pStyle w:val="18"/>
        <w:numPr>
          <w:ilvl w:val="0"/>
          <w:numId w:val="7"/>
        </w:numPr>
        <w:spacing w:before="156" w:after="156"/>
        <w:ind w:firstLineChars="0"/>
        <w:jc w:val="left"/>
        <w:rPr>
          <w:rFonts w:asciiTheme="minorEastAsia" w:hAnsiTheme="minorEastAsia" w:eastAsiaTheme="minorEastAsia"/>
          <w:sz w:val="22"/>
          <w:szCs w:val="30"/>
        </w:rPr>
      </w:pPr>
      <w:r>
        <w:rPr>
          <w:rFonts w:hint="eastAsia" w:asciiTheme="minorEastAsia" w:hAnsiTheme="minorEastAsia" w:eastAsiaTheme="minorEastAsia"/>
          <w:szCs w:val="30"/>
        </w:rPr>
        <w:t>选择要</w:t>
      </w:r>
      <w:r>
        <w:rPr>
          <w:rFonts w:hint="eastAsia" w:asciiTheme="minorEastAsia" w:hAnsiTheme="minorEastAsia" w:eastAsiaTheme="minorEastAsia"/>
          <w:color w:val="FF0000"/>
          <w:szCs w:val="30"/>
        </w:rPr>
        <w:t>预约的日期</w:t>
      </w:r>
      <w:r>
        <w:rPr>
          <w:rFonts w:hint="eastAsia" w:asciiTheme="minorEastAsia" w:hAnsiTheme="minorEastAsia" w:eastAsiaTheme="minorEastAsia"/>
          <w:szCs w:val="30"/>
        </w:rPr>
        <w:t>以及预约上午或下午，填写</w:t>
      </w:r>
      <w:r>
        <w:rPr>
          <w:rFonts w:hint="eastAsia" w:asciiTheme="minorEastAsia" w:hAnsiTheme="minorEastAsia" w:eastAsiaTheme="minorEastAsia"/>
          <w:color w:val="FF0000"/>
          <w:szCs w:val="30"/>
        </w:rPr>
        <w:t>验证码</w:t>
      </w:r>
      <w:r>
        <w:rPr>
          <w:rFonts w:hint="eastAsia" w:asciiTheme="minorEastAsia" w:hAnsiTheme="minorEastAsia" w:eastAsiaTheme="minorEastAsia"/>
          <w:szCs w:val="30"/>
        </w:rPr>
        <w:t>，并</w:t>
      </w:r>
      <w:r>
        <w:rPr>
          <w:rFonts w:hint="eastAsia" w:asciiTheme="minorEastAsia" w:hAnsiTheme="minorEastAsia" w:eastAsiaTheme="minorEastAsia"/>
          <w:color w:val="FF0000"/>
          <w:szCs w:val="30"/>
        </w:rPr>
        <w:t>勾选</w:t>
      </w:r>
      <w:r>
        <w:rPr>
          <w:rFonts w:hint="eastAsia" w:asciiTheme="minorEastAsia" w:hAnsiTheme="minorEastAsia" w:eastAsiaTheme="minorEastAsia"/>
          <w:szCs w:val="30"/>
        </w:rPr>
        <w:t>已阅读须知。</w:t>
      </w:r>
    </w:p>
    <w:p>
      <w:pPr>
        <w:pStyle w:val="18"/>
        <w:spacing w:before="156" w:after="156"/>
        <w:ind w:firstLine="232" w:firstLineChars="83"/>
        <w:jc w:val="center"/>
        <w:rPr>
          <w:rFonts w:asciiTheme="minorEastAsia" w:hAnsiTheme="minorEastAsia" w:eastAsiaTheme="minorEastAsia"/>
          <w:sz w:val="24"/>
          <w:szCs w:val="30"/>
        </w:rPr>
      </w:pPr>
      <w:r>
        <w:drawing>
          <wp:inline distT="0" distB="0" distL="0" distR="0">
            <wp:extent cx="1979930" cy="3057525"/>
            <wp:effectExtent l="0" t="0" r="127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305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szCs w:val="30"/>
        </w:rPr>
        <w:t xml:space="preserve">    </w:t>
      </w:r>
      <w:r>
        <w:drawing>
          <wp:inline distT="0" distB="0" distL="0" distR="0">
            <wp:extent cx="2019300" cy="29825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25356" cy="29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before="156" w:after="156"/>
        <w:ind w:firstLine="199" w:firstLineChars="83"/>
        <w:jc w:val="center"/>
        <w:rPr>
          <w:rFonts w:asciiTheme="minorEastAsia" w:hAnsiTheme="minorEastAsia" w:eastAsiaTheme="minorEastAsia"/>
          <w:sz w:val="24"/>
          <w:szCs w:val="30"/>
        </w:rPr>
      </w:pPr>
      <w:r>
        <w:rPr>
          <w:rFonts w:hint="eastAsia" w:asciiTheme="minorEastAsia" w:hAnsiTheme="minorEastAsia" w:eastAsiaTheme="minorEastAsia"/>
          <w:sz w:val="24"/>
          <w:szCs w:val="30"/>
        </w:rPr>
        <w:t>图55 预约时间界面</w:t>
      </w:r>
    </w:p>
    <w:p>
      <w:pPr>
        <w:pStyle w:val="18"/>
        <w:spacing w:before="156" w:after="156"/>
        <w:ind w:firstLine="232" w:firstLineChars="83"/>
        <w:jc w:val="center"/>
        <w:rPr>
          <w:rFonts w:asciiTheme="minorEastAsia" w:hAnsiTheme="minorEastAsia" w:eastAsiaTheme="minorEastAsia"/>
          <w:sz w:val="24"/>
          <w:szCs w:val="30"/>
        </w:rPr>
      </w:pPr>
      <w:r>
        <w:drawing>
          <wp:inline distT="0" distB="0" distL="0" distR="0">
            <wp:extent cx="2133600" cy="3409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40004" cy="34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before="156" w:after="156"/>
        <w:ind w:firstLine="199" w:firstLineChars="83"/>
        <w:jc w:val="center"/>
        <w:rPr>
          <w:rFonts w:asciiTheme="minorEastAsia" w:hAnsiTheme="minorEastAsia" w:eastAsiaTheme="minorEastAsia"/>
          <w:sz w:val="24"/>
          <w:szCs w:val="30"/>
        </w:rPr>
      </w:pPr>
      <w:r>
        <w:rPr>
          <w:rFonts w:hint="eastAsia" w:asciiTheme="minorEastAsia" w:hAnsiTheme="minorEastAsia" w:eastAsiaTheme="minorEastAsia"/>
          <w:sz w:val="24"/>
          <w:szCs w:val="30"/>
        </w:rPr>
        <w:t>图56 预约时间界面</w:t>
      </w:r>
    </w:p>
    <w:p>
      <w:pPr>
        <w:pStyle w:val="18"/>
        <w:numPr>
          <w:ilvl w:val="0"/>
          <w:numId w:val="7"/>
        </w:numPr>
        <w:spacing w:before="156" w:after="156"/>
        <w:ind w:firstLineChars="0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点击立即提交后可查看预约清单，并在预约日期内，出示手机界面前往当地不动产登记中心办理业务。</w:t>
      </w:r>
    </w:p>
    <w:p>
      <w:pPr>
        <w:pStyle w:val="18"/>
        <w:spacing w:before="156" w:after="156"/>
        <w:ind w:firstLine="560"/>
        <w:jc w:val="center"/>
        <w:rPr>
          <w:rFonts w:asciiTheme="minorEastAsia" w:hAnsiTheme="minorEastAsia" w:eastAsiaTheme="minorEastAsia"/>
          <w:sz w:val="24"/>
          <w:szCs w:val="30"/>
        </w:rPr>
      </w:pPr>
      <w:r>
        <w:drawing>
          <wp:inline distT="0" distB="0" distL="0" distR="0">
            <wp:extent cx="2242820" cy="3429000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56374" cy="344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before="156" w:after="156"/>
        <w:ind w:firstLine="480"/>
        <w:jc w:val="center"/>
        <w:rPr>
          <w:rFonts w:asciiTheme="minorEastAsia" w:hAnsiTheme="minorEastAsia" w:eastAsiaTheme="minorEastAsia"/>
          <w:sz w:val="24"/>
          <w:szCs w:val="30"/>
        </w:rPr>
      </w:pPr>
      <w:r>
        <w:rPr>
          <w:rFonts w:hint="eastAsia" w:asciiTheme="minorEastAsia" w:hAnsiTheme="minorEastAsia" w:eastAsiaTheme="minorEastAsia"/>
          <w:sz w:val="24"/>
          <w:szCs w:val="30"/>
        </w:rPr>
        <w:t>图57 预约成功界面</w:t>
      </w:r>
    </w:p>
    <w:p>
      <w:pPr>
        <w:numPr>
          <w:ilvl w:val="0"/>
          <w:numId w:val="3"/>
        </w:numPr>
        <w:rPr>
          <w:b/>
          <w:bCs/>
          <w:sz w:val="28"/>
          <w:szCs w:val="28"/>
        </w:rPr>
      </w:pPr>
      <w:bookmarkStart w:id="48" w:name="_Toc57103071"/>
      <w:bookmarkStart w:id="49" w:name="_Toc27967"/>
      <w:r>
        <w:rPr>
          <w:rFonts w:hint="eastAsia"/>
          <w:b/>
          <w:bCs/>
          <w:sz w:val="28"/>
          <w:szCs w:val="28"/>
        </w:rPr>
        <w:t>不动产登记相关政策</w:t>
      </w:r>
      <w:bookmarkEnd w:id="48"/>
      <w:bookmarkEnd w:id="49"/>
    </w:p>
    <w:p>
      <w:pPr>
        <w:pStyle w:val="7"/>
        <w:ind w:firstLine="560" w:firstLineChars="200"/>
        <w:rPr>
          <w:rFonts w:asciiTheme="minorEastAsia" w:hAnsiTheme="minorEastAsia"/>
          <w:szCs w:val="28"/>
        </w:rPr>
      </w:pPr>
      <w:r>
        <w:rPr>
          <w:rFonts w:hint="eastAsia" w:asciiTheme="minorEastAsia" w:hAnsiTheme="minorEastAsia"/>
          <w:color w:val="FF0000"/>
          <w:szCs w:val="28"/>
        </w:rPr>
        <w:t>“不动产登记相关政策”功能介绍</w:t>
      </w:r>
      <w:r>
        <w:rPr>
          <w:rFonts w:hint="eastAsia" w:asciiTheme="minorEastAsia" w:hAnsiTheme="minorEastAsia"/>
          <w:szCs w:val="28"/>
        </w:rPr>
        <w:t>：向群众介绍不动产相关政策条例。</w:t>
      </w:r>
    </w:p>
    <w:p>
      <w:pPr>
        <w:pStyle w:val="7"/>
        <w:ind w:firstLine="56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Cs w:val="28"/>
        </w:rPr>
        <w:t>选择“</w:t>
      </w:r>
      <w:r>
        <w:rPr>
          <w:rFonts w:hint="eastAsia" w:asciiTheme="minorEastAsia" w:hAnsiTheme="minorEastAsia"/>
          <w:color w:val="FF0000"/>
          <w:szCs w:val="28"/>
        </w:rPr>
        <w:t>不动产登记相关政策</w:t>
      </w:r>
      <w:r>
        <w:rPr>
          <w:rFonts w:hint="eastAsia" w:asciiTheme="minorEastAsia" w:hAnsiTheme="minorEastAsia"/>
          <w:szCs w:val="28"/>
        </w:rPr>
        <w:t>”，如图所示。</w:t>
      </w:r>
    </w:p>
    <w:p>
      <w:pPr>
        <w:pStyle w:val="7"/>
        <w:ind w:firstLine="0"/>
        <w:rPr>
          <w:rFonts w:asciiTheme="minorEastAsia" w:hAnsiTheme="minorEastAsia"/>
          <w:sz w:val="24"/>
        </w:rPr>
      </w:pPr>
      <w:r>
        <w:rPr>
          <w:rFonts w:hint="eastAsia"/>
        </w:rPr>
        <w:t xml:space="preserve">   </w:t>
      </w:r>
      <w:r>
        <w:drawing>
          <wp:inline distT="0" distB="0" distL="0" distR="0">
            <wp:extent cx="1838325" cy="3124835"/>
            <wp:effectExtent l="0" t="0" r="9525" b="18415"/>
            <wp:docPr id="14360" name="图片 1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" name="图片 1436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39957" cy="312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0" distR="0">
            <wp:extent cx="2257425" cy="325755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63764" cy="32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 w:asciiTheme="minorEastAsia" w:hAnsiTheme="minorEastAsia"/>
          <w:sz w:val="24"/>
        </w:rPr>
        <w:t xml:space="preserve">    </w:t>
      </w:r>
      <w:r>
        <w:rPr>
          <w:rFonts w:hint="eastAsia" w:asciiTheme="minorEastAsia" w:hAnsiTheme="minorEastAsia"/>
          <w:sz w:val="24"/>
        </w:rPr>
        <w:tab/>
      </w:r>
      <w:r>
        <w:rPr>
          <w:rFonts w:hint="eastAsia" w:asciiTheme="minorEastAsia" w:hAnsiTheme="minorEastAsia"/>
          <w:sz w:val="24"/>
        </w:rPr>
        <w:t>图58 不动产登记相关政策</w:t>
      </w:r>
      <w:r>
        <w:rPr>
          <w:rFonts w:hint="eastAsia"/>
        </w:rPr>
        <w:t xml:space="preserve">            </w:t>
      </w:r>
      <w:r>
        <w:rPr>
          <w:rFonts w:hint="eastAsia" w:asciiTheme="minorEastAsia" w:hAnsiTheme="minorEastAsia"/>
          <w:sz w:val="24"/>
        </w:rPr>
        <w:t>图59 不动产相关政策浏览界面</w:t>
      </w:r>
    </w:p>
    <w:p>
      <w:pPr>
        <w:pStyle w:val="6"/>
        <w:adjustRightInd/>
        <w:spacing w:before="120" w:after="120" w:line="360" w:lineRule="auto"/>
        <w:ind w:left="0" w:firstLine="0"/>
        <w:textAlignment w:val="auto"/>
        <w:rPr>
          <w:bCs/>
          <w:szCs w:val="32"/>
        </w:rPr>
      </w:pPr>
      <w:bookmarkStart w:id="50" w:name="_Toc57103072"/>
      <w:bookmarkStart w:id="51" w:name="_Toc31091"/>
      <w:bookmarkStart w:id="52" w:name="_Toc9001"/>
      <w:r>
        <w:rPr>
          <w:rFonts w:hint="eastAsia"/>
          <w:bCs/>
          <w:szCs w:val="32"/>
        </w:rPr>
        <w:t>个人中心</w:t>
      </w:r>
      <w:bookmarkEnd w:id="50"/>
      <w:bookmarkEnd w:id="51"/>
      <w:bookmarkEnd w:id="52"/>
    </w:p>
    <w:p>
      <w:pPr>
        <w:numPr>
          <w:ilvl w:val="0"/>
          <w:numId w:val="8"/>
        </w:numPr>
        <w:rPr>
          <w:b/>
          <w:bCs/>
          <w:sz w:val="28"/>
          <w:szCs w:val="28"/>
        </w:rPr>
      </w:pPr>
      <w:bookmarkStart w:id="53" w:name="_Toc9195"/>
      <w:bookmarkStart w:id="54" w:name="_Toc57103073"/>
      <w:r>
        <w:rPr>
          <w:rFonts w:hint="eastAsia"/>
          <w:b/>
          <w:bCs/>
          <w:sz w:val="28"/>
          <w:szCs w:val="28"/>
        </w:rPr>
        <w:t>我的申请</w:t>
      </w:r>
      <w:bookmarkEnd w:id="53"/>
      <w:bookmarkEnd w:id="54"/>
      <w:r>
        <w:rPr>
          <w:rFonts w:hint="eastAsia"/>
          <w:b/>
          <w:bCs/>
          <w:sz w:val="28"/>
          <w:szCs w:val="28"/>
        </w:rPr>
        <w:t xml:space="preserve"> </w:t>
      </w:r>
    </w:p>
    <w:p>
      <w:pPr>
        <w:pStyle w:val="7"/>
        <w:ind w:firstLine="560" w:firstLineChars="200"/>
        <w:rPr>
          <w:rFonts w:asciiTheme="minorEastAsia" w:hAnsiTheme="minorEastAsia"/>
          <w:szCs w:val="32"/>
        </w:rPr>
      </w:pPr>
      <w:r>
        <w:rPr>
          <w:rFonts w:hint="eastAsia" w:asciiTheme="minorEastAsia" w:hAnsiTheme="minorEastAsia"/>
          <w:color w:val="FF0000"/>
          <w:szCs w:val="32"/>
        </w:rPr>
        <w:t>“我的申请”功能介绍</w:t>
      </w:r>
      <w:r>
        <w:rPr>
          <w:rFonts w:hint="eastAsia" w:asciiTheme="minorEastAsia" w:hAnsiTheme="minorEastAsia"/>
          <w:szCs w:val="32"/>
        </w:rPr>
        <w:t>：手机端提供给群众</w:t>
      </w:r>
      <w:r>
        <w:rPr>
          <w:rFonts w:hint="eastAsia" w:asciiTheme="minorEastAsia" w:hAnsiTheme="minorEastAsia"/>
        </w:rPr>
        <w:t>查询业务办件进度，方便群众实时掌握办理动态</w:t>
      </w:r>
      <w:r>
        <w:rPr>
          <w:rFonts w:hint="eastAsia" w:asciiTheme="minorEastAsia" w:hAnsiTheme="minorEastAsia"/>
          <w:szCs w:val="32"/>
        </w:rPr>
        <w:t>。</w:t>
      </w:r>
    </w:p>
    <w:p>
      <w:pPr>
        <w:pStyle w:val="7"/>
        <w:ind w:firstLine="560" w:firstLineChars="200"/>
        <w:rPr>
          <w:rFonts w:asciiTheme="minorEastAsia" w:hAnsiTheme="minorEastAsia"/>
          <w:szCs w:val="32"/>
        </w:rPr>
      </w:pPr>
      <w:r>
        <w:rPr>
          <w:rFonts w:hint="eastAsia" w:asciiTheme="minorEastAsia" w:hAnsiTheme="minorEastAsia"/>
          <w:szCs w:val="32"/>
        </w:rPr>
        <w:t>选择“</w:t>
      </w:r>
      <w:r>
        <w:rPr>
          <w:rFonts w:hint="eastAsia" w:asciiTheme="minorEastAsia" w:hAnsiTheme="minorEastAsia"/>
          <w:color w:val="FF0000"/>
          <w:szCs w:val="32"/>
        </w:rPr>
        <w:t>我的申请</w:t>
      </w:r>
      <w:r>
        <w:rPr>
          <w:rFonts w:hint="eastAsia" w:asciiTheme="minorEastAsia" w:hAnsiTheme="minorEastAsia"/>
          <w:szCs w:val="32"/>
        </w:rPr>
        <w:t>”，如图所示。</w:t>
      </w:r>
    </w:p>
    <w:p>
      <w:pPr>
        <w:jc w:val="center"/>
      </w:pPr>
      <w:r>
        <w:drawing>
          <wp:inline distT="0" distB="0" distL="0" distR="0">
            <wp:extent cx="1990725" cy="3305175"/>
            <wp:effectExtent l="0" t="0" r="9525" b="9525"/>
            <wp:docPr id="14361" name="图片 1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" name="图片 1436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91232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图60 我的申请界面</w:t>
      </w:r>
    </w:p>
    <w:p>
      <w:pPr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我的申请</w:t>
      </w:r>
      <w:r>
        <w:rPr>
          <w:rFonts w:hint="eastAsia"/>
          <w:sz w:val="28"/>
          <w:szCs w:val="28"/>
        </w:rPr>
        <w:t>包含以下功能：</w:t>
      </w:r>
      <w:r>
        <w:rPr>
          <w:sz w:val="28"/>
          <w:szCs w:val="28"/>
        </w:rPr>
        <w:t xml:space="preserve"> 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1：随时查询业务办件进度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2：在签署时因事退出后,可直接点击签署,不必重复之前步骤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3：材料未准备齐全可事后上传补全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181225" cy="33337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87641" cy="334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                          </w:t>
      </w:r>
      <w:r>
        <w:rPr>
          <w:rFonts w:hint="eastAsia"/>
        </w:rPr>
        <w:t>图61 我的申请界面</w:t>
      </w:r>
    </w:p>
    <w:p>
      <w:pPr>
        <w:numPr>
          <w:ilvl w:val="0"/>
          <w:numId w:val="8"/>
        </w:numPr>
        <w:rPr>
          <w:b/>
          <w:bCs/>
          <w:sz w:val="28"/>
          <w:szCs w:val="28"/>
        </w:rPr>
      </w:pPr>
      <w:bookmarkStart w:id="55" w:name="_Toc10253"/>
      <w:r>
        <w:rPr>
          <w:rFonts w:hint="eastAsia"/>
          <w:b/>
          <w:bCs/>
          <w:sz w:val="28"/>
          <w:szCs w:val="28"/>
        </w:rPr>
        <w:t>网上缴税</w:t>
      </w:r>
      <w:bookmarkEnd w:id="55"/>
    </w:p>
    <w:p>
      <w:pPr>
        <w:pStyle w:val="7"/>
        <w:ind w:firstLine="560" w:firstLineChars="200"/>
        <w:rPr>
          <w:rFonts w:asciiTheme="minorEastAsia" w:hAnsiTheme="minorEastAsia"/>
          <w:szCs w:val="32"/>
        </w:rPr>
      </w:pPr>
      <w:r>
        <w:rPr>
          <w:rFonts w:hint="eastAsia" w:asciiTheme="minorEastAsia" w:hAnsiTheme="minorEastAsia"/>
          <w:color w:val="FF0000"/>
          <w:szCs w:val="32"/>
        </w:rPr>
        <w:t>“网上缴税”功能介绍</w:t>
      </w:r>
      <w:r>
        <w:rPr>
          <w:rFonts w:hint="eastAsia" w:asciiTheme="minorEastAsia" w:hAnsiTheme="minorEastAsia"/>
          <w:szCs w:val="32"/>
        </w:rPr>
        <w:t>：手机端提供给买卖双方缴纳税费及下载完税凭证使用。</w:t>
      </w:r>
    </w:p>
    <w:p>
      <w:pPr>
        <w:pStyle w:val="7"/>
        <w:ind w:firstLine="560" w:firstLineChars="200"/>
        <w:rPr>
          <w:rFonts w:asciiTheme="minorEastAsia" w:hAnsiTheme="minorEastAsia"/>
          <w:szCs w:val="32"/>
        </w:rPr>
      </w:pPr>
      <w:r>
        <w:rPr>
          <w:rFonts w:hint="eastAsia" w:asciiTheme="minorEastAsia" w:hAnsiTheme="minorEastAsia"/>
          <w:szCs w:val="32"/>
        </w:rPr>
        <w:t>选择“</w:t>
      </w:r>
      <w:r>
        <w:rPr>
          <w:rFonts w:hint="eastAsia" w:asciiTheme="minorEastAsia" w:hAnsiTheme="minorEastAsia"/>
          <w:color w:val="FF0000"/>
          <w:szCs w:val="32"/>
        </w:rPr>
        <w:t>网上缴税</w:t>
      </w:r>
      <w:r>
        <w:rPr>
          <w:rFonts w:hint="eastAsia" w:asciiTheme="minorEastAsia" w:hAnsiTheme="minorEastAsia"/>
          <w:szCs w:val="32"/>
        </w:rPr>
        <w:t>”，如图所示。</w:t>
      </w:r>
    </w:p>
    <w:p>
      <w:pPr>
        <w:jc w:val="center"/>
      </w:pPr>
      <w:r>
        <w:drawing>
          <wp:inline distT="0" distB="0" distL="0" distR="0">
            <wp:extent cx="2034540" cy="3257550"/>
            <wp:effectExtent l="0" t="0" r="3810" b="0"/>
            <wp:docPr id="14362" name="图片 1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图片 1436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38609" cy="326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图62 网上缴税界面</w:t>
      </w:r>
    </w:p>
    <w:p>
      <w:pPr>
        <w:rPr>
          <w:sz w:val="28"/>
        </w:rPr>
      </w:pPr>
      <w:r>
        <w:rPr>
          <w:rFonts w:hint="eastAsia"/>
          <w:sz w:val="28"/>
        </w:rPr>
        <w:t>1）点击网上缴税进入缴税界面</w:t>
      </w:r>
    </w:p>
    <w:p>
      <w:pPr>
        <w:rPr>
          <w:sz w:val="28"/>
        </w:rPr>
      </w:pPr>
      <w:r>
        <w:rPr>
          <w:rFonts w:hint="eastAsia"/>
          <w:sz w:val="28"/>
        </w:rPr>
        <w:t>2）选择缴款方式，目前支持云闪付及支付宝二种，根据实际选择后点击下一步</w:t>
      </w:r>
    </w:p>
    <w:p>
      <w:pPr>
        <w:jc w:val="center"/>
        <w:rPr>
          <w:sz w:val="28"/>
        </w:rPr>
      </w:pPr>
      <w:r>
        <w:rPr>
          <w:sz w:val="28"/>
        </w:rPr>
        <w:drawing>
          <wp:inline distT="0" distB="0" distL="0" distR="0">
            <wp:extent cx="1781175" cy="3419475"/>
            <wp:effectExtent l="0" t="0" r="9525" b="952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381" cy="34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</w:rPr>
      </w:pPr>
      <w:r>
        <w:rPr>
          <w:rFonts w:hint="eastAsia"/>
        </w:rPr>
        <w:t>图63 缴纳方式界面</w:t>
      </w:r>
    </w:p>
    <w:p>
      <w:pPr>
        <w:rPr>
          <w:sz w:val="28"/>
        </w:rPr>
      </w:pPr>
      <w:r>
        <w:rPr>
          <w:rFonts w:hint="eastAsia"/>
          <w:sz w:val="28"/>
        </w:rPr>
        <w:t>3）阅读查看须知，勾选“我已阅读，并同意”，点击下一步</w:t>
      </w:r>
    </w:p>
    <w:p>
      <w:pPr>
        <w:jc w:val="center"/>
        <w:rPr>
          <w:sz w:val="28"/>
        </w:rPr>
      </w:pPr>
      <w:r>
        <w:rPr>
          <w:sz w:val="28"/>
        </w:rPr>
        <w:drawing>
          <wp:inline distT="0" distB="0" distL="0" distR="0">
            <wp:extent cx="1980565" cy="3695700"/>
            <wp:effectExtent l="0" t="0" r="635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309" cy="369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图64 用户须知界面</w:t>
      </w:r>
    </w:p>
    <w:p>
      <w:pPr>
        <w:rPr>
          <w:sz w:val="28"/>
        </w:rPr>
      </w:pPr>
      <w:r>
        <w:rPr>
          <w:rFonts w:hint="eastAsia"/>
          <w:sz w:val="28"/>
        </w:rPr>
        <w:t>4）税款缴纳入口有他人扫描缴税，合并缴税，单笔缴税三种方式</w:t>
      </w:r>
      <w:r>
        <w:t xml:space="preserve"> </w:t>
      </w:r>
    </w:p>
    <w:p>
      <w:pPr>
        <w:jc w:val="center"/>
      </w:pPr>
      <w:r>
        <w:drawing>
          <wp:inline distT="0" distB="0" distL="0" distR="0">
            <wp:extent cx="1962150" cy="3095625"/>
            <wp:effectExtent l="0" t="0" r="0" b="952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869" cy="3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图65 缴纳入口界面</w:t>
      </w:r>
    </w:p>
    <w:p>
      <w:pPr>
        <w:rPr>
          <w:sz w:val="28"/>
        </w:rPr>
      </w:pPr>
      <w:r>
        <w:rPr>
          <w:rFonts w:hint="eastAsia"/>
          <w:sz w:val="28"/>
        </w:rPr>
        <w:t>5）点击他人扫描缴税，扫描二维码即可支付</w:t>
      </w:r>
    </w:p>
    <w:p>
      <w:pPr>
        <w:jc w:val="center"/>
        <w:rPr>
          <w:sz w:val="28"/>
        </w:rPr>
      </w:pPr>
      <w:r>
        <w:rPr>
          <w:sz w:val="28"/>
        </w:rPr>
        <w:drawing>
          <wp:inline distT="0" distB="0" distL="0" distR="0">
            <wp:extent cx="1950085" cy="3400425"/>
            <wp:effectExtent l="0" t="0" r="12065" b="952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80" cy="34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</w:rPr>
      </w:pPr>
      <w:r>
        <w:rPr>
          <w:rFonts w:hint="eastAsia"/>
        </w:rPr>
        <w:t>图66 他人缴税支付界面</w:t>
      </w:r>
    </w:p>
    <w:p>
      <w:pPr>
        <w:rPr>
          <w:sz w:val="28"/>
        </w:rPr>
      </w:pPr>
      <w:r>
        <w:rPr>
          <w:rFonts w:hint="eastAsia"/>
          <w:sz w:val="28"/>
        </w:rPr>
        <w:t>6）点击合并缴税，买卖单方所有税种费额一并缴纳</w:t>
      </w:r>
    </w:p>
    <w:p>
      <w:pPr>
        <w:jc w:val="center"/>
        <w:rPr>
          <w:sz w:val="28"/>
        </w:rPr>
      </w:pPr>
      <w:r>
        <w:rPr>
          <w:sz w:val="28"/>
        </w:rPr>
        <w:drawing>
          <wp:inline distT="0" distB="0" distL="0" distR="0">
            <wp:extent cx="1903730" cy="3248025"/>
            <wp:effectExtent l="0" t="0" r="1270" b="952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164" cy="32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图67 合并缴税界面</w:t>
      </w:r>
    </w:p>
    <w:p>
      <w:pPr>
        <w:rPr>
          <w:sz w:val="28"/>
        </w:rPr>
      </w:pPr>
      <w:r>
        <w:rPr>
          <w:rFonts w:hint="eastAsia"/>
          <w:sz w:val="28"/>
        </w:rPr>
        <w:t>7）点击单笔缴税，可查看税种费用明细列表，单笔缴纳税款</w:t>
      </w:r>
    </w:p>
    <w:p>
      <w:pPr>
        <w:jc w:val="center"/>
        <w:rPr>
          <w:sz w:val="28"/>
        </w:rPr>
      </w:pPr>
      <w:r>
        <w:rPr>
          <w:sz w:val="28"/>
        </w:rPr>
        <w:drawing>
          <wp:inline distT="0" distB="0" distL="0" distR="0">
            <wp:extent cx="2247900" cy="3543300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图68 单笔缴税界面</w:t>
      </w:r>
    </w:p>
    <w:p>
      <w:pPr>
        <w:rPr>
          <w:sz w:val="28"/>
        </w:rPr>
      </w:pPr>
      <w:r>
        <w:rPr>
          <w:rFonts w:hint="eastAsia"/>
          <w:sz w:val="28"/>
        </w:rPr>
        <w:t>8）税费缴纳完成后，可点击完税信息查看下载完税凭证</w:t>
      </w:r>
    </w:p>
    <w:p>
      <w:pPr>
        <w:jc w:val="center"/>
      </w:pPr>
      <w:r>
        <w:drawing>
          <wp:inline distT="0" distB="0" distL="0" distR="0">
            <wp:extent cx="1952625" cy="3484880"/>
            <wp:effectExtent l="0" t="0" r="9525" b="127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450" cy="34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图69 完税信息查看下载界面</w:t>
      </w:r>
    </w:p>
    <w:p>
      <w:pPr>
        <w:numPr>
          <w:ilvl w:val="0"/>
          <w:numId w:val="8"/>
        </w:numPr>
        <w:rPr>
          <w:b/>
          <w:bCs/>
          <w:sz w:val="28"/>
          <w:szCs w:val="28"/>
        </w:rPr>
      </w:pPr>
      <w:bookmarkStart w:id="56" w:name="_Toc32416"/>
      <w:bookmarkStart w:id="57" w:name="_Toc57103074"/>
      <w:r>
        <w:rPr>
          <w:rFonts w:hint="eastAsia"/>
          <w:b/>
          <w:bCs/>
          <w:sz w:val="28"/>
          <w:szCs w:val="28"/>
        </w:rPr>
        <w:t>我的预约</w:t>
      </w:r>
      <w:bookmarkEnd w:id="56"/>
      <w:bookmarkEnd w:id="57"/>
    </w:p>
    <w:p>
      <w:pPr>
        <w:pStyle w:val="7"/>
        <w:ind w:firstLine="560" w:firstLineChars="200"/>
        <w:rPr>
          <w:rFonts w:asciiTheme="minorEastAsia" w:hAnsiTheme="minorEastAsia"/>
          <w:szCs w:val="32"/>
        </w:rPr>
      </w:pPr>
      <w:r>
        <w:rPr>
          <w:rFonts w:hint="eastAsia" w:asciiTheme="minorEastAsia" w:hAnsiTheme="minorEastAsia"/>
          <w:color w:val="FF0000"/>
          <w:szCs w:val="32"/>
        </w:rPr>
        <w:t>“我的预约”功能介绍</w:t>
      </w:r>
      <w:r>
        <w:rPr>
          <w:rFonts w:hint="eastAsia" w:asciiTheme="minorEastAsia" w:hAnsiTheme="minorEastAsia"/>
          <w:szCs w:val="32"/>
        </w:rPr>
        <w:t>：手机端提供给群众查看预约详情以及现场出示预约证明使用。</w:t>
      </w:r>
    </w:p>
    <w:p>
      <w:pPr>
        <w:pStyle w:val="7"/>
        <w:ind w:firstLine="560" w:firstLineChars="200"/>
        <w:rPr>
          <w:rFonts w:asciiTheme="minorEastAsia" w:hAnsiTheme="minorEastAsia"/>
          <w:szCs w:val="32"/>
        </w:rPr>
      </w:pPr>
      <w:r>
        <w:rPr>
          <w:rFonts w:hint="eastAsia" w:asciiTheme="minorEastAsia" w:hAnsiTheme="minorEastAsia"/>
          <w:szCs w:val="32"/>
        </w:rPr>
        <w:t>选择“</w:t>
      </w:r>
      <w:r>
        <w:rPr>
          <w:rFonts w:hint="eastAsia" w:asciiTheme="minorEastAsia" w:hAnsiTheme="minorEastAsia"/>
          <w:color w:val="FF0000"/>
          <w:szCs w:val="32"/>
        </w:rPr>
        <w:t>我的预约</w:t>
      </w:r>
      <w:r>
        <w:rPr>
          <w:rFonts w:hint="eastAsia" w:asciiTheme="minorEastAsia" w:hAnsiTheme="minorEastAsia"/>
          <w:szCs w:val="32"/>
        </w:rPr>
        <w:t>”，如图所示。</w:t>
      </w:r>
    </w:p>
    <w:p>
      <w:pPr>
        <w:pStyle w:val="7"/>
        <w:ind w:firstLine="0"/>
        <w:jc w:val="center"/>
        <w:rPr>
          <w:rFonts w:asciiTheme="minorEastAsia" w:hAnsiTheme="minorEastAsia"/>
          <w:sz w:val="32"/>
          <w:szCs w:val="32"/>
        </w:rPr>
      </w:pPr>
      <w:r>
        <w:drawing>
          <wp:inline distT="0" distB="0" distL="0" distR="0">
            <wp:extent cx="1714500" cy="2804795"/>
            <wp:effectExtent l="0" t="0" r="0" b="14605"/>
            <wp:docPr id="14363" name="图片 1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" name="图片 1436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8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0"/>
        <w:jc w:val="center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图70 我的预约</w:t>
      </w:r>
    </w:p>
    <w:p>
      <w:pPr>
        <w:pStyle w:val="18"/>
        <w:spacing w:before="156" w:after="156"/>
        <w:ind w:firstLine="560"/>
        <w:jc w:val="left"/>
        <w:rPr>
          <w:rFonts w:asciiTheme="minorEastAsia" w:hAnsiTheme="minorEastAsia" w:eastAsiaTheme="minorEastAsia"/>
          <w:szCs w:val="30"/>
        </w:rPr>
      </w:pPr>
      <w:r>
        <w:rPr>
          <w:rFonts w:hint="eastAsia" w:asciiTheme="minorEastAsia" w:hAnsiTheme="minorEastAsia" w:eastAsiaTheme="minorEastAsia"/>
          <w:szCs w:val="32"/>
        </w:rPr>
        <w:t>查看预约详情以及现场出示预约证明使用（如下图）</w:t>
      </w:r>
    </w:p>
    <w:p>
      <w:pPr>
        <w:pStyle w:val="7"/>
        <w:ind w:firstLine="0"/>
        <w:jc w:val="center"/>
        <w:rPr>
          <w:rFonts w:asciiTheme="minorEastAsia" w:hAnsiTheme="minorEastAsia"/>
          <w:sz w:val="24"/>
          <w:szCs w:val="32"/>
        </w:rPr>
      </w:pPr>
    </w:p>
    <w:p>
      <w:pPr>
        <w:pStyle w:val="7"/>
        <w:ind w:firstLine="0"/>
        <w:rPr>
          <w:rFonts w:asciiTheme="minorEastAsia" w:hAnsiTheme="minorEastAsia"/>
          <w:sz w:val="24"/>
          <w:szCs w:val="32"/>
        </w:rPr>
      </w:pPr>
      <w:r>
        <w:drawing>
          <wp:inline distT="0" distB="0" distL="0" distR="0">
            <wp:extent cx="2228850" cy="32670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33017" cy="327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32"/>
        </w:rPr>
        <w:t xml:space="preserve">        </w:t>
      </w:r>
      <w:r>
        <w:drawing>
          <wp:inline distT="0" distB="0" distL="0" distR="0">
            <wp:extent cx="2321560" cy="32575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25171" cy="326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720" w:firstLineChars="30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图71 我的预约界面                     图72 我的预约界面</w:t>
      </w:r>
    </w:p>
    <w:p>
      <w:pPr>
        <w:numPr>
          <w:ilvl w:val="0"/>
          <w:numId w:val="8"/>
        </w:numPr>
        <w:rPr>
          <w:b/>
          <w:bCs/>
          <w:sz w:val="28"/>
          <w:szCs w:val="28"/>
        </w:rPr>
      </w:pPr>
      <w:bookmarkStart w:id="58" w:name="_Toc12141"/>
      <w:bookmarkStart w:id="59" w:name="_Toc57103075"/>
      <w:r>
        <w:rPr>
          <w:rFonts w:hint="eastAsia"/>
          <w:b/>
          <w:bCs/>
          <w:sz w:val="28"/>
          <w:szCs w:val="28"/>
        </w:rPr>
        <w:t>办事指南</w:t>
      </w:r>
      <w:bookmarkEnd w:id="58"/>
      <w:bookmarkEnd w:id="59"/>
    </w:p>
    <w:p>
      <w:pPr>
        <w:pStyle w:val="7"/>
        <w:ind w:firstLine="560" w:firstLineChars="200"/>
        <w:rPr>
          <w:rFonts w:asciiTheme="minorEastAsia" w:hAnsiTheme="minorEastAsia"/>
          <w:szCs w:val="32"/>
        </w:rPr>
      </w:pPr>
      <w:r>
        <w:rPr>
          <w:rFonts w:hint="eastAsia" w:asciiTheme="minorEastAsia" w:hAnsiTheme="minorEastAsia"/>
          <w:color w:val="FF0000"/>
          <w:szCs w:val="32"/>
        </w:rPr>
        <w:t>“办事指南”功能介绍</w:t>
      </w:r>
      <w:r>
        <w:rPr>
          <w:rFonts w:hint="eastAsia" w:asciiTheme="minorEastAsia" w:hAnsiTheme="minorEastAsia"/>
          <w:szCs w:val="32"/>
        </w:rPr>
        <w:t>：手机端提供给群众了解相关业务类型办事指南详情。</w:t>
      </w:r>
    </w:p>
    <w:p>
      <w:pPr>
        <w:pStyle w:val="7"/>
        <w:ind w:firstLine="560" w:firstLineChars="200"/>
        <w:rPr>
          <w:rFonts w:asciiTheme="minorEastAsia" w:hAnsiTheme="minorEastAsia"/>
          <w:szCs w:val="32"/>
        </w:rPr>
      </w:pPr>
      <w:r>
        <w:rPr>
          <w:rFonts w:hint="eastAsia" w:asciiTheme="minorEastAsia" w:hAnsiTheme="minorEastAsia"/>
          <w:szCs w:val="32"/>
        </w:rPr>
        <w:t>选择“</w:t>
      </w:r>
      <w:r>
        <w:rPr>
          <w:rFonts w:hint="eastAsia" w:asciiTheme="minorEastAsia" w:hAnsiTheme="minorEastAsia"/>
          <w:color w:val="FF0000"/>
          <w:szCs w:val="32"/>
        </w:rPr>
        <w:t>办事指南</w:t>
      </w:r>
      <w:r>
        <w:rPr>
          <w:rFonts w:hint="eastAsia" w:asciiTheme="minorEastAsia" w:hAnsiTheme="minorEastAsia"/>
          <w:szCs w:val="32"/>
        </w:rPr>
        <w:t>”，如图所示。</w:t>
      </w:r>
    </w:p>
    <w:p>
      <w:pPr>
        <w:pStyle w:val="7"/>
        <w:ind w:firstLine="0"/>
        <w:rPr>
          <w:rFonts w:asciiTheme="minorEastAsia" w:hAnsiTheme="minorEastAsia"/>
          <w:sz w:val="32"/>
          <w:szCs w:val="32"/>
        </w:rPr>
      </w:pPr>
    </w:p>
    <w:p>
      <w:pPr>
        <w:pStyle w:val="7"/>
        <w:ind w:firstLine="0"/>
        <w:jc w:val="center"/>
        <w:rPr>
          <w:rFonts w:asciiTheme="minorEastAsia" w:hAnsiTheme="minorEastAsia"/>
          <w:sz w:val="32"/>
          <w:szCs w:val="32"/>
        </w:rPr>
      </w:pPr>
      <w:r>
        <w:drawing>
          <wp:inline distT="0" distB="0" distL="0" distR="0">
            <wp:extent cx="1743710" cy="2905125"/>
            <wp:effectExtent l="0" t="0" r="8890" b="9525"/>
            <wp:docPr id="14364" name="图片 1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" name="图片 1436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4426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0"/>
        <w:jc w:val="center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图73 办事指南</w:t>
      </w:r>
    </w:p>
    <w:p>
      <w:pPr>
        <w:pStyle w:val="18"/>
        <w:spacing w:before="156" w:after="156"/>
        <w:ind w:firstLine="560"/>
        <w:jc w:val="left"/>
        <w:rPr>
          <w:rFonts w:asciiTheme="minorEastAsia" w:hAnsiTheme="minorEastAsia" w:eastAsiaTheme="minorEastAsia"/>
          <w:szCs w:val="30"/>
        </w:rPr>
      </w:pPr>
      <w:r>
        <w:rPr>
          <w:rFonts w:hint="eastAsia" w:asciiTheme="minorEastAsia" w:hAnsiTheme="minorEastAsia" w:eastAsiaTheme="minorEastAsia"/>
          <w:szCs w:val="32"/>
        </w:rPr>
        <w:t>了解要办理业务相关办事详情，如工作时间，咨询电话，阅读须知，办事流程，收件材料，收费标准等办事指南。（如下图）</w:t>
      </w:r>
    </w:p>
    <w:p>
      <w:pPr>
        <w:pStyle w:val="7"/>
        <w:ind w:firstLine="0"/>
        <w:rPr>
          <w:rFonts w:asciiTheme="minorEastAsia" w:hAnsiTheme="minorEastAsia"/>
          <w:sz w:val="24"/>
          <w:szCs w:val="32"/>
        </w:rPr>
      </w:pPr>
    </w:p>
    <w:p>
      <w:pPr>
        <w:pStyle w:val="7"/>
        <w:ind w:firstLine="0"/>
        <w:jc w:val="center"/>
      </w:pPr>
      <w:r>
        <w:drawing>
          <wp:inline distT="0" distB="0" distL="0" distR="0">
            <wp:extent cx="1828800" cy="28098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31823" cy="281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</w:t>
      </w:r>
      <w:r>
        <w:drawing>
          <wp:inline distT="0" distB="0" distL="0" distR="0">
            <wp:extent cx="1771650" cy="28194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70872" cy="281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1140" w:firstLineChars="475"/>
        <w:rPr>
          <w:sz w:val="24"/>
        </w:rPr>
      </w:pPr>
      <w:r>
        <w:rPr>
          <w:rFonts w:hint="eastAsia"/>
          <w:sz w:val="24"/>
        </w:rPr>
        <w:t xml:space="preserve"> 图74 办事指南                    图75 办事指南详情</w:t>
      </w:r>
    </w:p>
    <w:p>
      <w:pPr>
        <w:pStyle w:val="7"/>
        <w:ind w:firstLine="0"/>
        <w:jc w:val="center"/>
        <w:rPr>
          <w:rFonts w:asciiTheme="minorEastAsia" w:hAnsiTheme="minorEastAsia"/>
          <w:sz w:val="24"/>
          <w:szCs w:val="32"/>
        </w:rPr>
      </w:pPr>
      <w:r>
        <w:drawing>
          <wp:inline distT="0" distB="0" distL="0" distR="0">
            <wp:extent cx="1717040" cy="2714625"/>
            <wp:effectExtent l="0" t="0" r="1651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18808" cy="271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240" w:firstLineChars="100"/>
        <w:jc w:val="center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图76 办事指南详情</w:t>
      </w:r>
    </w:p>
    <w:p>
      <w:pPr>
        <w:numPr>
          <w:ilvl w:val="0"/>
          <w:numId w:val="8"/>
        </w:numPr>
        <w:rPr>
          <w:b/>
          <w:bCs/>
          <w:sz w:val="28"/>
          <w:szCs w:val="28"/>
        </w:rPr>
      </w:pPr>
      <w:bookmarkStart w:id="60" w:name="_Toc10021"/>
      <w:bookmarkStart w:id="61" w:name="_Toc57103076"/>
      <w:r>
        <w:rPr>
          <w:rFonts w:hint="eastAsia"/>
          <w:b/>
          <w:bCs/>
          <w:sz w:val="28"/>
          <w:szCs w:val="28"/>
        </w:rPr>
        <w:t>常见问题</w:t>
      </w:r>
      <w:bookmarkEnd w:id="60"/>
      <w:bookmarkEnd w:id="61"/>
    </w:p>
    <w:p>
      <w:pPr>
        <w:pStyle w:val="7"/>
        <w:ind w:firstLine="560" w:firstLineChars="200"/>
        <w:rPr>
          <w:rFonts w:asciiTheme="minorEastAsia" w:hAnsiTheme="minorEastAsia"/>
          <w:szCs w:val="32"/>
        </w:rPr>
      </w:pPr>
      <w:r>
        <w:rPr>
          <w:rFonts w:hint="eastAsia" w:asciiTheme="minorEastAsia" w:hAnsiTheme="minorEastAsia"/>
          <w:color w:val="FF0000"/>
          <w:szCs w:val="32"/>
        </w:rPr>
        <w:t>“常见问题”功能介绍</w:t>
      </w:r>
      <w:r>
        <w:rPr>
          <w:rFonts w:hint="eastAsia" w:asciiTheme="minorEastAsia" w:hAnsiTheme="minorEastAsia"/>
          <w:szCs w:val="32"/>
        </w:rPr>
        <w:t>：手机端提供给群众</w:t>
      </w:r>
      <w:r>
        <w:rPr>
          <w:rFonts w:hint="eastAsia"/>
        </w:rPr>
        <w:t>政策或操作过程中常见问题的解读</w:t>
      </w:r>
      <w:r>
        <w:rPr>
          <w:rFonts w:hint="eastAsia" w:asciiTheme="minorEastAsia" w:hAnsiTheme="minorEastAsia"/>
          <w:szCs w:val="32"/>
        </w:rPr>
        <w:t>。</w:t>
      </w:r>
    </w:p>
    <w:p>
      <w:pPr>
        <w:pStyle w:val="7"/>
        <w:ind w:firstLine="560" w:firstLineChars="200"/>
        <w:rPr>
          <w:rFonts w:asciiTheme="minorEastAsia" w:hAnsiTheme="minorEastAsia"/>
          <w:szCs w:val="32"/>
        </w:rPr>
      </w:pPr>
      <w:r>
        <w:rPr>
          <w:rFonts w:hint="eastAsia" w:asciiTheme="minorEastAsia" w:hAnsiTheme="minorEastAsia"/>
          <w:szCs w:val="32"/>
        </w:rPr>
        <w:t>选择“</w:t>
      </w:r>
      <w:r>
        <w:rPr>
          <w:rFonts w:hint="eastAsia" w:asciiTheme="minorEastAsia" w:hAnsiTheme="minorEastAsia"/>
          <w:color w:val="FF0000"/>
          <w:szCs w:val="32"/>
        </w:rPr>
        <w:t>常见问题</w:t>
      </w:r>
      <w:r>
        <w:rPr>
          <w:rFonts w:hint="eastAsia" w:asciiTheme="minorEastAsia" w:hAnsiTheme="minorEastAsia"/>
          <w:szCs w:val="32"/>
        </w:rPr>
        <w:t>”，如图所示。</w:t>
      </w:r>
    </w:p>
    <w:p>
      <w:pPr>
        <w:jc w:val="center"/>
      </w:pPr>
      <w:r>
        <w:drawing>
          <wp:inline distT="0" distB="0" distL="0" distR="0">
            <wp:extent cx="1875790" cy="3181350"/>
            <wp:effectExtent l="0" t="0" r="10160" b="0"/>
            <wp:docPr id="14365" name="图片 1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" name="图片 1436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76013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0"/>
    <w:p>
      <w:pPr>
        <w:ind w:firstLine="3045" w:firstLineChars="1450"/>
      </w:pPr>
      <w:r>
        <w:rPr>
          <w:rFonts w:hint="eastAsia"/>
        </w:rPr>
        <w:t xml:space="preserve">图77 常见问题 </w:t>
      </w:r>
    </w:p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查看操作过程中常见问题的解读</w:t>
      </w:r>
    </w:p>
    <w:p>
      <w:pPr>
        <w:jc w:val="center"/>
      </w:pPr>
      <w:r>
        <w:drawing>
          <wp:inline distT="0" distB="0" distL="0" distR="0">
            <wp:extent cx="1857375" cy="2847975"/>
            <wp:effectExtent l="0" t="0" r="9525" b="9525"/>
            <wp:docPr id="14340" name="图片 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图片 1434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63857" cy="285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图78 常见问题</w:t>
      </w:r>
    </w:p>
    <w:p>
      <w:pPr>
        <w:rPr>
          <w:bCs/>
          <w:szCs w:val="44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85179651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  <w:p>
    <w:pPr>
      <w:pStyle w:val="8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FB42FD"/>
    <w:multiLevelType w:val="singleLevel"/>
    <w:tmpl w:val="93FB42F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B77D9759"/>
    <w:multiLevelType w:val="singleLevel"/>
    <w:tmpl w:val="B77D975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E5E25CFA"/>
    <w:multiLevelType w:val="singleLevel"/>
    <w:tmpl w:val="E5E25CFA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E6FE1467"/>
    <w:multiLevelType w:val="multilevel"/>
    <w:tmpl w:val="E6FE1467"/>
    <w:lvl w:ilvl="0" w:tentative="0">
      <w:start w:val="1"/>
      <w:numFmt w:val="decimal"/>
      <w:pStyle w:val="4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5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6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4">
    <w:nsid w:val="01B76769"/>
    <w:multiLevelType w:val="singleLevel"/>
    <w:tmpl w:val="01B7676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058E452A"/>
    <w:multiLevelType w:val="multilevel"/>
    <w:tmpl w:val="058E452A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15"/>
      <w:lvlText w:val="%1.%2"/>
      <w:lvlJc w:val="left"/>
      <w:pPr>
        <w:ind w:left="1134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5954" w:hanging="567"/>
      </w:pPr>
      <w:rPr>
        <w:rFonts w:hint="eastAsia"/>
        <w:lang w:val="en-US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>
    <w:nsid w:val="08196111"/>
    <w:multiLevelType w:val="multilevel"/>
    <w:tmpl w:val="08196111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eastAsia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FFE05A4"/>
    <w:multiLevelType w:val="multilevel"/>
    <w:tmpl w:val="1FFE05A4"/>
    <w:lvl w:ilvl="0" w:tentative="0">
      <w:start w:val="1"/>
      <w:numFmt w:val="decimal"/>
      <w:lvlText w:val="%1)"/>
      <w:lvlJc w:val="left"/>
      <w:pPr>
        <w:ind w:left="420" w:hanging="420"/>
      </w:pPr>
      <w:rPr>
        <w:sz w:val="28"/>
      </w:rPr>
    </w:lvl>
    <w:lvl w:ilvl="1" w:tentative="0">
      <w:start w:val="1"/>
      <w:numFmt w:val="decimal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43079D"/>
    <w:rsid w:val="00333BC6"/>
    <w:rsid w:val="005D7399"/>
    <w:rsid w:val="00CC347F"/>
    <w:rsid w:val="00F04D09"/>
    <w:rsid w:val="00F26C08"/>
    <w:rsid w:val="09F558FB"/>
    <w:rsid w:val="1EC847C2"/>
    <w:rsid w:val="2A6738DF"/>
    <w:rsid w:val="2C86074F"/>
    <w:rsid w:val="4EBC6551"/>
    <w:rsid w:val="4ED625CD"/>
    <w:rsid w:val="5243079D"/>
    <w:rsid w:val="630978E9"/>
    <w:rsid w:val="640C19B8"/>
    <w:rsid w:val="66053390"/>
    <w:rsid w:val="77E7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kern w:val="44"/>
      <w:sz w:val="48"/>
    </w:rPr>
  </w:style>
  <w:style w:type="paragraph" w:styleId="5">
    <w:name w:val="heading 2"/>
    <w:basedOn w:val="1"/>
    <w:next w:val="1"/>
    <w:qFormat/>
    <w:uiPriority w:val="9"/>
    <w:pPr>
      <w:keepNext/>
      <w:keepLines/>
      <w:numPr>
        <w:ilvl w:val="1"/>
        <w:numId w:val="1"/>
      </w:numPr>
      <w:adjustRightInd w:val="0"/>
      <w:spacing w:before="260" w:after="260" w:line="416" w:lineRule="atLeast"/>
      <w:textAlignment w:val="baseline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adjustRightInd w:val="0"/>
      <w:spacing w:before="260" w:after="260" w:line="416" w:lineRule="atLeast"/>
      <w:textAlignment w:val="baseline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99"/>
    <w:pPr>
      <w:autoSpaceDE/>
      <w:autoSpaceDN/>
      <w:adjustRightInd/>
      <w:spacing w:after="120"/>
      <w:ind w:firstLine="420"/>
    </w:pPr>
    <w:rPr>
      <w:sz w:val="21"/>
    </w:rPr>
  </w:style>
  <w:style w:type="paragraph" w:styleId="3">
    <w:name w:val="Body Text"/>
    <w:basedOn w:val="1"/>
    <w:qFormat/>
    <w:uiPriority w:val="0"/>
    <w:pPr>
      <w:autoSpaceDE w:val="0"/>
      <w:autoSpaceDN w:val="0"/>
      <w:adjustRightInd w:val="0"/>
    </w:pPr>
    <w:rPr>
      <w:sz w:val="28"/>
      <w:szCs w:val="20"/>
    </w:rPr>
  </w:style>
  <w:style w:type="paragraph" w:styleId="7">
    <w:name w:val="Body Text Indent"/>
    <w:basedOn w:val="1"/>
    <w:qFormat/>
    <w:uiPriority w:val="0"/>
    <w:pPr>
      <w:ind w:firstLine="900"/>
    </w:pPr>
    <w:rPr>
      <w:sz w:val="28"/>
      <w:szCs w:val="20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autoSpaceDE w:val="0"/>
      <w:autoSpaceDN w:val="0"/>
      <w:adjustRightInd w:val="0"/>
      <w:snapToGrid w:val="0"/>
      <w:textAlignment w:val="baseline"/>
    </w:pPr>
    <w:rPr>
      <w:sz w:val="18"/>
      <w:szCs w:val="20"/>
    </w:rPr>
  </w:style>
  <w:style w:type="paragraph" w:styleId="9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 w:val="0"/>
      <w:autoSpaceDN w:val="0"/>
      <w:adjustRightInd w:val="0"/>
      <w:snapToGrid w:val="0"/>
      <w:jc w:val="center"/>
      <w:textAlignment w:val="baseline"/>
    </w:pPr>
    <w:rPr>
      <w:sz w:val="18"/>
      <w:szCs w:val="20"/>
    </w:r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13">
    <w:name w:val="样式 宋体 一号 加粗 居中 行距: 最小值 25 磅"/>
    <w:basedOn w:val="1"/>
    <w:qFormat/>
    <w:uiPriority w:val="0"/>
    <w:pPr>
      <w:spacing w:line="500" w:lineRule="atLeast"/>
      <w:jc w:val="center"/>
    </w:pPr>
    <w:rPr>
      <w:b/>
      <w:bCs/>
      <w:sz w:val="52"/>
      <w:szCs w:val="20"/>
    </w:rPr>
  </w:style>
  <w:style w:type="paragraph" w:customStyle="1" w:styleId="14">
    <w:name w:val="正文[新产业]"/>
    <w:basedOn w:val="1"/>
    <w:qFormat/>
    <w:uiPriority w:val="0"/>
    <w:pPr>
      <w:ind w:firstLine="200" w:firstLineChars="200"/>
    </w:pPr>
    <w:rPr>
      <w:rFonts w:ascii="Calibri" w:hAnsi="Calibri"/>
      <w:sz w:val="28"/>
      <w:szCs w:val="22"/>
    </w:rPr>
  </w:style>
  <w:style w:type="paragraph" w:customStyle="1" w:styleId="15">
    <w:name w:val="!标题2 Ctrl+2"/>
    <w:basedOn w:val="5"/>
    <w:qFormat/>
    <w:uiPriority w:val="0"/>
    <w:pPr>
      <w:keepNext w:val="0"/>
      <w:keepLines w:val="0"/>
      <w:numPr>
        <w:numId w:val="2"/>
      </w:numPr>
      <w:tabs>
        <w:tab w:val="left" w:pos="567"/>
        <w:tab w:val="left" w:pos="960"/>
      </w:tabs>
      <w:snapToGrid w:val="0"/>
      <w:spacing w:beforeLines="100" w:afterLines="50" w:line="360" w:lineRule="auto"/>
      <w:ind w:left="992"/>
      <w:textAlignment w:val="auto"/>
    </w:pPr>
    <w:rPr>
      <w:rFonts w:ascii="宋体" w:hAnsi="宋体" w:cs="Times New Roman"/>
      <w:bCs/>
      <w:sz w:val="30"/>
    </w:rPr>
  </w:style>
  <w:style w:type="paragraph" w:styleId="16">
    <w:name w:val="List Paragraph"/>
    <w:basedOn w:val="1"/>
    <w:unhideWhenUsed/>
    <w:qFormat/>
    <w:uiPriority w:val="34"/>
    <w:pPr>
      <w:ind w:firstLine="420" w:firstLineChars="200"/>
    </w:pPr>
  </w:style>
  <w:style w:type="paragraph" w:customStyle="1" w:styleId="17">
    <w:name w:val="正文 + 小四"/>
    <w:basedOn w:val="1"/>
    <w:qFormat/>
    <w:uiPriority w:val="0"/>
    <w:pPr>
      <w:ind w:firstLine="480" w:firstLineChars="200"/>
    </w:pPr>
    <w:rPr>
      <w:rFonts w:ascii="Calibri" w:hAnsi="Calibri" w:cs="Calibri"/>
    </w:rPr>
  </w:style>
  <w:style w:type="paragraph" w:customStyle="1" w:styleId="18">
    <w:name w:val="!BECC正文"/>
    <w:basedOn w:val="1"/>
    <w:qFormat/>
    <w:uiPriority w:val="0"/>
    <w:pPr>
      <w:tabs>
        <w:tab w:val="left" w:pos="0"/>
      </w:tabs>
      <w:snapToGrid w:val="0"/>
      <w:spacing w:beforeLines="50" w:afterLines="50"/>
      <w:ind w:firstLine="200" w:firstLineChars="200"/>
    </w:pPr>
    <w:rPr>
      <w:rFonts w:ascii="Times New Roman" w:hAnsi="Times New Roman" w:eastAsia="仿宋_GB2312" w:cs="Times New Roman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8" Type="http://schemas.openxmlformats.org/officeDocument/2006/relationships/fontTable" Target="fontTable.xml"/><Relationship Id="rId77" Type="http://schemas.openxmlformats.org/officeDocument/2006/relationships/numbering" Target="numbering.xml"/><Relationship Id="rId76" Type="http://schemas.openxmlformats.org/officeDocument/2006/relationships/customXml" Target="../customXml/item1.xml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1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WORKGROUP</Company>
  <Pages>39</Pages>
  <Words>778</Words>
  <Characters>4436</Characters>
  <Lines>36</Lines>
  <Paragraphs>10</Paragraphs>
  <TotalTime>0</TotalTime>
  <ScaleCrop>false</ScaleCrop>
  <LinksUpToDate>false</LinksUpToDate>
  <CharactersWithSpaces>5204</CharactersWithSpaces>
  <Application>WPS Office_11.1.0.10446_F1E327BC-269C-435d-A152-05C5408002CA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2021-04-08T01:24:00Z</dcterms:created>
  <dc:creator>穆尼寺</dc:creator>
  <cp:lastModifiedBy>赵先生</cp:lastModifiedBy>
  <dcterms:modified xsi:type="dcterms:W3CDTF">2021-04-08T01:47:59Z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0C68702F1EF44DF7905431C8011C2F10</vt:lpwstr>
  </property>
</Properties>
</file>